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0FDB8" w14:textId="0EED0402" w:rsidR="00D4210A" w:rsidRPr="008C57BD" w:rsidRDefault="003E5B46" w:rsidP="00B84F9A">
      <w:pPr>
        <w:pStyle w:val="Title"/>
        <w:rPr>
          <w:rFonts w:asciiTheme="minorHAnsi" w:hAnsiTheme="minorHAnsi" w:cs="Times New Roman"/>
          <w:b/>
          <w:sz w:val="48"/>
        </w:rPr>
      </w:pPr>
      <w:r w:rsidRPr="008C57BD">
        <w:rPr>
          <w:rFonts w:asciiTheme="minorHAnsi" w:hAnsiTheme="minorHAnsi" w:cs="Times New Roman"/>
          <w:b/>
          <w:sz w:val="48"/>
        </w:rPr>
        <w:t xml:space="preserve">2020 </w:t>
      </w:r>
      <w:r w:rsidR="001E03D2" w:rsidRPr="008C57BD">
        <w:rPr>
          <w:rFonts w:asciiTheme="minorHAnsi" w:hAnsiTheme="minorHAnsi" w:cs="Times New Roman"/>
          <w:b/>
          <w:sz w:val="48"/>
        </w:rPr>
        <w:t xml:space="preserve">Census </w:t>
      </w:r>
      <w:r w:rsidR="00D4210A" w:rsidRPr="008C57BD">
        <w:rPr>
          <w:rFonts w:asciiTheme="minorHAnsi" w:hAnsiTheme="minorHAnsi" w:cs="Times New Roman"/>
          <w:b/>
          <w:sz w:val="48"/>
        </w:rPr>
        <w:t xml:space="preserve">LUCA </w:t>
      </w:r>
      <w:r w:rsidR="00255DEE" w:rsidRPr="008C57BD">
        <w:rPr>
          <w:rFonts w:asciiTheme="minorHAnsi" w:hAnsiTheme="minorHAnsi" w:cs="Times New Roman"/>
          <w:b/>
          <w:sz w:val="48"/>
        </w:rPr>
        <w:t>Training Introduction</w:t>
      </w:r>
      <w:r w:rsidRPr="008C57BD">
        <w:rPr>
          <w:rFonts w:asciiTheme="minorHAnsi" w:hAnsiTheme="minorHAnsi" w:cs="Times New Roman"/>
          <w:b/>
          <w:sz w:val="48"/>
        </w:rPr>
        <w:t xml:space="preserve"> </w:t>
      </w:r>
      <w:r w:rsidR="00E41CEE" w:rsidRPr="008C57BD">
        <w:rPr>
          <w:rFonts w:asciiTheme="minorHAnsi" w:hAnsiTheme="minorHAnsi" w:cs="Times New Roman"/>
          <w:b/>
          <w:sz w:val="48"/>
        </w:rPr>
        <w:t>M</w:t>
      </w:r>
      <w:r w:rsidR="000F2A4B" w:rsidRPr="008C57BD">
        <w:rPr>
          <w:rFonts w:asciiTheme="minorHAnsi" w:hAnsiTheme="minorHAnsi" w:cs="Times New Roman"/>
          <w:b/>
          <w:sz w:val="48"/>
        </w:rPr>
        <w:t>odule</w:t>
      </w:r>
      <w:r w:rsidR="00064B8A" w:rsidRPr="008C57BD">
        <w:rPr>
          <w:rFonts w:asciiTheme="minorHAnsi" w:hAnsiTheme="minorHAnsi" w:cs="Times New Roman"/>
          <w:b/>
          <w:sz w:val="48"/>
        </w:rPr>
        <w:t xml:space="preserve"> script</w:t>
      </w:r>
    </w:p>
    <w:p w14:paraId="6CAFDF11" w14:textId="5C237067" w:rsidR="008D00BE" w:rsidRPr="00122A63" w:rsidRDefault="00255DEE" w:rsidP="00B84F9A">
      <w:pPr>
        <w:pStyle w:val="Title"/>
        <w:rPr>
          <w:rFonts w:asciiTheme="minorHAnsi" w:hAnsiTheme="minorHAnsi" w:cs="Times New Roman"/>
        </w:rPr>
      </w:pPr>
      <w:r>
        <w:rPr>
          <w:rFonts w:asciiTheme="minorHAnsi" w:hAnsiTheme="minorHAnsi" w:cs="Times New Roman"/>
          <w:sz w:val="24"/>
        </w:rPr>
        <w:t>(</w:t>
      </w:r>
      <w:r w:rsidR="0026569F">
        <w:rPr>
          <w:rFonts w:asciiTheme="minorHAnsi" w:hAnsiTheme="minorHAnsi" w:cs="Times New Roman"/>
          <w:sz w:val="24"/>
        </w:rPr>
        <w:t>January 2018</w:t>
      </w:r>
      <w:r w:rsidR="00AE3C71" w:rsidRPr="00122A63">
        <w:rPr>
          <w:rFonts w:asciiTheme="minorHAnsi" w:hAnsiTheme="minorHAnsi" w:cs="Times New Roman"/>
          <w:sz w:val="24"/>
        </w:rPr>
        <w:t>)</w:t>
      </w:r>
    </w:p>
    <w:p w14:paraId="320D814B" w14:textId="23AED725" w:rsidR="00831A2B" w:rsidRPr="007C4F42" w:rsidRDefault="00831A2B" w:rsidP="007C4F42">
      <w:pPr>
        <w:pStyle w:val="Heading1"/>
      </w:pPr>
      <w:r w:rsidRPr="007C4F42">
        <w:t>– Cover/Opening</w:t>
      </w:r>
    </w:p>
    <w:p w14:paraId="5D3CB8AA" w14:textId="0D159616" w:rsidR="00557662" w:rsidRDefault="00036BE6" w:rsidP="00557662">
      <w:r>
        <w:rPr>
          <w:rFonts w:cs="Times New Roman"/>
        </w:rPr>
        <w:t>Thank you for attending this training today to introduce you to</w:t>
      </w:r>
      <w:r w:rsidR="00831A2B" w:rsidRPr="00122A63">
        <w:rPr>
          <w:rFonts w:cs="Times New Roman"/>
        </w:rPr>
        <w:t xml:space="preserve"> the 2020 Census Local Update of</w:t>
      </w:r>
      <w:r w:rsidR="00D34B3C" w:rsidRPr="00122A63">
        <w:rPr>
          <w:rFonts w:cs="Times New Roman"/>
        </w:rPr>
        <w:t xml:space="preserve"> Census Addresses Operation</w:t>
      </w:r>
      <w:r w:rsidR="00937237" w:rsidRPr="00122A63">
        <w:rPr>
          <w:rFonts w:cs="Times New Roman"/>
        </w:rPr>
        <w:t xml:space="preserve">, also known as </w:t>
      </w:r>
      <w:r w:rsidR="00094AB6">
        <w:rPr>
          <w:rFonts w:cs="Times New Roman"/>
        </w:rPr>
        <w:t>LUCA</w:t>
      </w:r>
      <w:r w:rsidR="00557662">
        <w:t>.</w:t>
      </w:r>
    </w:p>
    <w:p w14:paraId="5E5CD1BF" w14:textId="386D79F6" w:rsidR="00015451" w:rsidRDefault="00BA22A3" w:rsidP="00015451">
      <w:pPr>
        <w:pStyle w:val="Heading1"/>
      </w:pPr>
      <w:r>
        <w:t xml:space="preserve">– Welcome </w:t>
      </w:r>
    </w:p>
    <w:p w14:paraId="4B4785EC" w14:textId="0DD67FA7" w:rsidR="0097525C" w:rsidRPr="00353E69" w:rsidRDefault="0097525C" w:rsidP="00557662">
      <w:pPr>
        <w:rPr>
          <w:i/>
        </w:rPr>
      </w:pPr>
      <w:r w:rsidRPr="00353E69">
        <w:rPr>
          <w:i/>
          <w:iCs/>
        </w:rPr>
        <w:t>Presenters, make sure to introduce yourself, confirm everyone has signed the sign-in sheet, and provide facility logistics for bathrooms, smoking, etc</w:t>
      </w:r>
      <w:r w:rsidR="00D92674" w:rsidRPr="00353E69">
        <w:rPr>
          <w:i/>
          <w:iCs/>
        </w:rPr>
        <w:t xml:space="preserve">. </w:t>
      </w:r>
      <w:r w:rsidRPr="00353E69">
        <w:rPr>
          <w:i/>
          <w:iCs/>
        </w:rPr>
        <w:t>Explain the anticipated breaks in the meeting and your plan for taking questions - either as they come or are hold all questions to the end</w:t>
      </w:r>
      <w:r w:rsidR="00D92674" w:rsidRPr="00353E69">
        <w:rPr>
          <w:i/>
          <w:iCs/>
        </w:rPr>
        <w:t xml:space="preserve">. </w:t>
      </w:r>
      <w:r w:rsidRPr="00353E69">
        <w:rPr>
          <w:i/>
          <w:iCs/>
        </w:rPr>
        <w:t>Proceed with having participants introduce themselves, but without spending too much of the training time (use your best judgment)</w:t>
      </w:r>
      <w:r w:rsidR="00D92674" w:rsidRPr="00353E69">
        <w:rPr>
          <w:i/>
          <w:iCs/>
        </w:rPr>
        <w:t xml:space="preserve">. </w:t>
      </w:r>
      <w:r w:rsidRPr="00353E69">
        <w:rPr>
          <w:i/>
          <w:iCs/>
        </w:rPr>
        <w:t>Take the time to capture the information about registration and product preference because this may help form the flow of the training and help anticipate questions.</w:t>
      </w:r>
    </w:p>
    <w:p w14:paraId="0800D977" w14:textId="5C23B1CD" w:rsidR="00831A2B" w:rsidRDefault="00250BB4" w:rsidP="007C4F42">
      <w:pPr>
        <w:pStyle w:val="Heading1"/>
      </w:pPr>
      <w:r>
        <w:t>–</w:t>
      </w:r>
      <w:r w:rsidR="00831A2B" w:rsidRPr="00122A63">
        <w:t xml:space="preserve"> Agenda</w:t>
      </w:r>
    </w:p>
    <w:p w14:paraId="4051DFE6" w14:textId="77777777" w:rsidR="00C22201" w:rsidRPr="00C22201" w:rsidRDefault="00C22201" w:rsidP="00C22201">
      <w:r w:rsidRPr="00C22201">
        <w:t xml:space="preserve">During today’s introductory presentation, we will discuss, at a high level, the 2020 Census and 2020 LUCA, U.S. Census Bureau terminology, preparing to participate, the different ways to obtain </w:t>
      </w:r>
      <w:proofErr w:type="gramStart"/>
      <w:r w:rsidRPr="00C22201">
        <w:t>support and assistance, and how to connect with the Census Bureau using numerous social media outlets</w:t>
      </w:r>
      <w:proofErr w:type="gramEnd"/>
      <w:r w:rsidRPr="00C22201">
        <w:t>. For more detailed information and instruction, refer to the Respondent Guide that accompanies the materials and to the upcoming presentations.</w:t>
      </w:r>
    </w:p>
    <w:p w14:paraId="24CA37A0" w14:textId="2007438A" w:rsidR="0016184A" w:rsidRPr="0018546E" w:rsidRDefault="00C22201" w:rsidP="00C22201">
      <w:pPr>
        <w:rPr>
          <w:iCs/>
        </w:rPr>
      </w:pPr>
      <w:r w:rsidRPr="00C22201">
        <w:t>The 2020 LUCA materials and operational instructions are subject to change between the LUCA Training timeframe and the time you receive your materials for review in the spring of 2018; therefore, the examples shown in the various training modules may differ from the official materials</w:t>
      </w:r>
      <w:r w:rsidR="0018546E" w:rsidRPr="0018546E">
        <w:rPr>
          <w:iCs/>
        </w:rPr>
        <w:t>.</w:t>
      </w:r>
    </w:p>
    <w:p w14:paraId="38819547" w14:textId="5E7C6821" w:rsidR="00753979" w:rsidRPr="00122A63" w:rsidRDefault="00753979" w:rsidP="007C4F42">
      <w:pPr>
        <w:pStyle w:val="Heading1"/>
      </w:pPr>
      <w:r>
        <w:t xml:space="preserve">– Introducing the 2020 Census and </w:t>
      </w:r>
      <w:r w:rsidR="0063447F">
        <w:t>2020 LUCA</w:t>
      </w:r>
    </w:p>
    <w:p w14:paraId="14D2681F" w14:textId="3EFDD1CE" w:rsidR="0063447F" w:rsidRPr="0063447F" w:rsidRDefault="00C22201" w:rsidP="0063447F">
      <w:r>
        <w:t>Providing background on the d</w:t>
      </w:r>
      <w:r w:rsidR="0063447F" w:rsidRPr="0063447F">
        <w:t xml:space="preserve">ecennial </w:t>
      </w:r>
      <w:r>
        <w:t>c</w:t>
      </w:r>
      <w:r w:rsidR="0063447F" w:rsidRPr="0063447F">
        <w:t>ensus and 2020 LUCA lays the foundation for the subsequent slides and 2020 LUCA training workshop presentations</w:t>
      </w:r>
      <w:r w:rsidR="00CC73EC">
        <w:t xml:space="preserve">. </w:t>
      </w:r>
      <w:r w:rsidR="0063447F" w:rsidRPr="0063447F">
        <w:t xml:space="preserve">Keep this background in mind as </w:t>
      </w:r>
      <w:r w:rsidR="003F788D">
        <w:t xml:space="preserve">you </w:t>
      </w:r>
      <w:r w:rsidR="0063447F" w:rsidRPr="0063447F">
        <w:t>begin to formulate a plan for participation and conduct</w:t>
      </w:r>
      <w:r w:rsidR="00842660">
        <w:t>ing</w:t>
      </w:r>
      <w:r w:rsidR="0063447F" w:rsidRPr="0063447F">
        <w:t xml:space="preserve"> your review.</w:t>
      </w:r>
    </w:p>
    <w:p w14:paraId="4BE48AB8" w14:textId="737B2492" w:rsidR="00F02413" w:rsidRPr="00122A63" w:rsidRDefault="00C22201" w:rsidP="007C4F42">
      <w:pPr>
        <w:pStyle w:val="Heading1"/>
      </w:pPr>
      <w:r>
        <w:t>– The d</w:t>
      </w:r>
      <w:r w:rsidR="00F02413" w:rsidRPr="00122A63">
        <w:t xml:space="preserve">ecennial </w:t>
      </w:r>
      <w:r>
        <w:t>c</w:t>
      </w:r>
      <w:r w:rsidR="00F02413" w:rsidRPr="00122A63">
        <w:t>ensus</w:t>
      </w:r>
    </w:p>
    <w:p w14:paraId="5AD496F9" w14:textId="77777777" w:rsidR="00C22201" w:rsidRPr="00C22201" w:rsidRDefault="00C22201" w:rsidP="00C22201">
      <w:pPr>
        <w:rPr>
          <w:rFonts w:cs="Times New Roman"/>
        </w:rPr>
      </w:pPr>
      <w:r w:rsidRPr="00C22201">
        <w:rPr>
          <w:rFonts w:cs="Times New Roman"/>
        </w:rPr>
        <w:t>The purpose of the decennial census (also known as the 2020 Census for this decade) is to conduct a census of population and housing and disseminate the results to the President, the States, and the American people. The United States Constitution mandates an actual count of every person residing in the United States every 10 years. The Census Bureau counts individuals within households and typically collects information about the housing structure and the housing unit.</w:t>
      </w:r>
      <w:bookmarkStart w:id="0" w:name="_GoBack"/>
      <w:bookmarkEnd w:id="0"/>
    </w:p>
    <w:p w14:paraId="28B0A6CD" w14:textId="77777777" w:rsidR="00C22201" w:rsidRPr="00C22201" w:rsidRDefault="00C22201" w:rsidP="00C22201">
      <w:pPr>
        <w:rPr>
          <w:rFonts w:cs="Times New Roman"/>
        </w:rPr>
      </w:pPr>
      <w:r w:rsidRPr="00C22201">
        <w:rPr>
          <w:rFonts w:cs="Times New Roman"/>
        </w:rPr>
        <w:lastRenderedPageBreak/>
        <w:t>The primary use of census data is to provide the population counts needed to apportion seats in the U.S. House of Representatives among states as mandated by Article 1, Section 2 of the United States Constitution, but additional data uses include:</w:t>
      </w:r>
    </w:p>
    <w:p w14:paraId="1BFBBFDF" w14:textId="77777777" w:rsidR="00C22201" w:rsidRPr="00C22201" w:rsidRDefault="00C22201" w:rsidP="00C22201">
      <w:pPr>
        <w:pStyle w:val="ListParagraph"/>
        <w:numPr>
          <w:ilvl w:val="0"/>
          <w:numId w:val="37"/>
        </w:numPr>
        <w:rPr>
          <w:rFonts w:cs="Times New Roman"/>
        </w:rPr>
      </w:pPr>
      <w:r w:rsidRPr="00C22201">
        <w:rPr>
          <w:rFonts w:cs="Times New Roman"/>
        </w:rPr>
        <w:t xml:space="preserve">Drawing congressional and state legislative districts, school districts and voting precincts by tribal, state and local governments. </w:t>
      </w:r>
    </w:p>
    <w:p w14:paraId="23FC86BC" w14:textId="77777777" w:rsidR="00C22201" w:rsidRPr="00C22201" w:rsidRDefault="00C22201" w:rsidP="00C22201">
      <w:pPr>
        <w:pStyle w:val="ListParagraph"/>
        <w:numPr>
          <w:ilvl w:val="0"/>
          <w:numId w:val="37"/>
        </w:numPr>
        <w:rPr>
          <w:rFonts w:cs="Times New Roman"/>
        </w:rPr>
      </w:pPr>
      <w:proofErr w:type="gramStart"/>
      <w:r w:rsidRPr="00C22201">
        <w:rPr>
          <w:rFonts w:cs="Times New Roman"/>
        </w:rPr>
        <w:t>Enforcing voting rights and civil rights legislation by the Department of Justice.</w:t>
      </w:r>
      <w:proofErr w:type="gramEnd"/>
      <w:r w:rsidRPr="00C22201">
        <w:rPr>
          <w:rFonts w:cs="Times New Roman"/>
        </w:rPr>
        <w:t xml:space="preserve"> </w:t>
      </w:r>
    </w:p>
    <w:p w14:paraId="29C9A108" w14:textId="77777777" w:rsidR="00C22201" w:rsidRPr="00C22201" w:rsidRDefault="00C22201" w:rsidP="00C22201">
      <w:pPr>
        <w:pStyle w:val="ListParagraph"/>
        <w:numPr>
          <w:ilvl w:val="0"/>
          <w:numId w:val="37"/>
        </w:numPr>
        <w:rPr>
          <w:rFonts w:cs="Times New Roman"/>
        </w:rPr>
      </w:pPr>
      <w:r w:rsidRPr="00C22201">
        <w:rPr>
          <w:rFonts w:cs="Times New Roman"/>
        </w:rPr>
        <w:t xml:space="preserve">Distributing over $675 billion dollars in federal funding, </w:t>
      </w:r>
      <w:r w:rsidRPr="00C22201">
        <w:rPr>
          <w:rFonts w:cs="Times New Roman"/>
          <w:u w:val="single"/>
        </w:rPr>
        <w:t>EACH YEAR,</w:t>
      </w:r>
      <w:r w:rsidRPr="00C22201">
        <w:rPr>
          <w:rFonts w:cs="Times New Roman"/>
        </w:rPr>
        <w:t xml:space="preserve"> to tribal, state, and local governments. </w:t>
      </w:r>
      <w:r w:rsidRPr="00C22201">
        <w:rPr>
          <w:rFonts w:cs="Times New Roman"/>
          <w:i/>
          <w:iCs/>
        </w:rPr>
        <w:t>Missing a housing unit, and the associated population, during the decennial census may result in a missed opportunity for governments to benefit from federal funding.</w:t>
      </w:r>
    </w:p>
    <w:p w14:paraId="3733755E" w14:textId="77777777" w:rsidR="00C22201" w:rsidRPr="00C22201" w:rsidRDefault="00C22201" w:rsidP="00C22201">
      <w:pPr>
        <w:rPr>
          <w:rFonts w:cs="Times New Roman"/>
        </w:rPr>
      </w:pPr>
      <w:r w:rsidRPr="00C22201">
        <w:rPr>
          <w:rFonts w:cs="Times New Roman"/>
        </w:rPr>
        <w:t>Lastly,</w:t>
      </w:r>
      <w:r w:rsidRPr="00C22201">
        <w:rPr>
          <w:rFonts w:cs="Times New Roman"/>
          <w:b/>
          <w:bCs/>
        </w:rPr>
        <w:t xml:space="preserve"> </w:t>
      </w:r>
      <w:r w:rsidRPr="00C22201">
        <w:rPr>
          <w:rFonts w:cs="Times New Roman"/>
        </w:rPr>
        <w:t xml:space="preserve">census data plays a role in informing the decisions of governments, businesses and non-profits regarding numerous topics such as community and regional development, education, agriculture, energy, and environmental programs, as well as other community improvements and enhancements. </w:t>
      </w:r>
    </w:p>
    <w:p w14:paraId="4AAB26BC" w14:textId="42032A36" w:rsidR="00A7250C" w:rsidRPr="00122A63" w:rsidRDefault="00C22201" w:rsidP="00A7250C">
      <w:pPr>
        <w:rPr>
          <w:rFonts w:cs="Times New Roman"/>
        </w:rPr>
      </w:pPr>
      <w:r w:rsidRPr="00C22201">
        <w:rPr>
          <w:rFonts w:cs="Times New Roman"/>
        </w:rPr>
        <w:t>To conduct the decennial census, the Census Bureau utilizes its census address list. A review and update of the census address list is the focus of LUCA.</w:t>
      </w:r>
    </w:p>
    <w:p w14:paraId="3B8D6E8A" w14:textId="009CD258" w:rsidR="00432FE1" w:rsidRPr="00B663CD" w:rsidRDefault="00432FE1" w:rsidP="007C4F42">
      <w:pPr>
        <w:pStyle w:val="Heading1"/>
      </w:pPr>
      <w:r w:rsidRPr="00B663CD">
        <w:t>– 2020 Census Design</w:t>
      </w:r>
    </w:p>
    <w:p w14:paraId="631FB2C7" w14:textId="77777777" w:rsidR="00C22201" w:rsidRPr="00C22201" w:rsidRDefault="00C22201" w:rsidP="00C22201">
      <w:pPr>
        <w:pStyle w:val="NoSpacing"/>
        <w:rPr>
          <w:rFonts w:cs="Times New Roman"/>
        </w:rPr>
      </w:pPr>
      <w:r w:rsidRPr="00C22201">
        <w:rPr>
          <w:rFonts w:cs="Times New Roman"/>
        </w:rPr>
        <w:t>This graphic illustrates the 2020 Census Design process and why building a strong geographic foundation is so important.</w:t>
      </w:r>
    </w:p>
    <w:p w14:paraId="521A5D2D" w14:textId="6F940B19" w:rsidR="00C22201" w:rsidRPr="00C22201" w:rsidRDefault="00C22201" w:rsidP="00C22201">
      <w:pPr>
        <w:pStyle w:val="NoSpacing"/>
        <w:rPr>
          <w:rFonts w:cs="Times New Roman"/>
        </w:rPr>
      </w:pPr>
    </w:p>
    <w:p w14:paraId="58755BDE" w14:textId="77777777" w:rsidR="00C22201" w:rsidRPr="00C22201" w:rsidRDefault="00C22201" w:rsidP="00C22201">
      <w:pPr>
        <w:pStyle w:val="NoSpacing"/>
        <w:rPr>
          <w:rFonts w:cs="Times New Roman"/>
        </w:rPr>
      </w:pPr>
      <w:r w:rsidRPr="00C22201">
        <w:rPr>
          <w:rFonts w:cs="Times New Roman"/>
        </w:rPr>
        <w:t xml:space="preserve">Starting at the bottom left of the slide, the Census Bureau must </w:t>
      </w:r>
      <w:r w:rsidRPr="00C22201">
        <w:rPr>
          <w:rFonts w:cs="Times New Roman"/>
          <w:u w:val="single"/>
        </w:rPr>
        <w:t>Establish Where to Count</w:t>
      </w:r>
      <w:r w:rsidRPr="00C22201">
        <w:rPr>
          <w:rFonts w:cs="Times New Roman"/>
        </w:rPr>
        <w:t xml:space="preserve"> by identifying all the addresses where people could live. The census address list contains the residential addresses that form the “where to count”. A complete and accurate address list ensures that all households are included in the Census in the correct location.</w:t>
      </w:r>
    </w:p>
    <w:p w14:paraId="2952294B" w14:textId="67061605" w:rsidR="00C22201" w:rsidRPr="00C22201" w:rsidRDefault="00C22201" w:rsidP="00C22201">
      <w:pPr>
        <w:pStyle w:val="NoSpacing"/>
        <w:rPr>
          <w:rFonts w:cs="Times New Roman"/>
        </w:rPr>
      </w:pPr>
    </w:p>
    <w:p w14:paraId="5006ED53" w14:textId="77777777" w:rsidR="00C22201" w:rsidRPr="00C22201" w:rsidRDefault="00C22201" w:rsidP="00C22201">
      <w:pPr>
        <w:pStyle w:val="NoSpacing"/>
        <w:rPr>
          <w:rFonts w:cs="Times New Roman"/>
        </w:rPr>
      </w:pPr>
      <w:r w:rsidRPr="00C22201">
        <w:rPr>
          <w:rFonts w:cs="Times New Roman"/>
        </w:rPr>
        <w:t xml:space="preserve">Moving up from the bottom left to the top left, the Census Bureau must </w:t>
      </w:r>
      <w:r w:rsidRPr="00C22201">
        <w:rPr>
          <w:rFonts w:cs="Times New Roman"/>
          <w:u w:val="single"/>
        </w:rPr>
        <w:t xml:space="preserve">Motivate People to </w:t>
      </w:r>
      <w:proofErr w:type="gramStart"/>
      <w:r w:rsidRPr="00C22201">
        <w:rPr>
          <w:rFonts w:cs="Times New Roman"/>
          <w:u w:val="single"/>
        </w:rPr>
        <w:t>Respond</w:t>
      </w:r>
      <w:proofErr w:type="gramEnd"/>
      <w:r w:rsidRPr="00C22201">
        <w:rPr>
          <w:rFonts w:cs="Times New Roman"/>
        </w:rPr>
        <w:t xml:space="preserve"> by conducting a nationwide communication and partnership campaign. This campaign utilizes the census address list to send materials that invite and encourage households to respond.</w:t>
      </w:r>
    </w:p>
    <w:p w14:paraId="34CB6324" w14:textId="0789280A" w:rsidR="00C22201" w:rsidRPr="00C22201" w:rsidRDefault="00C22201" w:rsidP="00C22201">
      <w:pPr>
        <w:pStyle w:val="NoSpacing"/>
        <w:rPr>
          <w:rFonts w:cs="Times New Roman"/>
        </w:rPr>
      </w:pPr>
    </w:p>
    <w:p w14:paraId="79A73BAF" w14:textId="77777777" w:rsidR="00C22201" w:rsidRPr="00C22201" w:rsidRDefault="00C22201" w:rsidP="00C22201">
      <w:pPr>
        <w:pStyle w:val="NoSpacing"/>
        <w:rPr>
          <w:rFonts w:cs="Times New Roman"/>
        </w:rPr>
      </w:pPr>
      <w:r w:rsidRPr="00C22201">
        <w:rPr>
          <w:rFonts w:cs="Times New Roman"/>
        </w:rPr>
        <w:t xml:space="preserve">Moving across to the top right corner of the graphic, the Census Bureau must </w:t>
      </w:r>
      <w:r w:rsidRPr="00C22201">
        <w:rPr>
          <w:rFonts w:cs="Times New Roman"/>
          <w:u w:val="single"/>
        </w:rPr>
        <w:t>Count the Population</w:t>
      </w:r>
      <w:r w:rsidRPr="00C22201">
        <w:rPr>
          <w:rFonts w:cs="Times New Roman"/>
        </w:rPr>
        <w:t xml:space="preserve"> by collecting data from all households, including group quarters and unique living arrangements. The Census Bureau uses the address list and maps to send enumerators to collect interview data from nonresponding households.</w:t>
      </w:r>
    </w:p>
    <w:p w14:paraId="41204987" w14:textId="569D9564" w:rsidR="00C22201" w:rsidRDefault="00C22201" w:rsidP="00C22201">
      <w:pPr>
        <w:pStyle w:val="NoSpacing"/>
        <w:rPr>
          <w:rFonts w:cs="Times New Roman"/>
        </w:rPr>
      </w:pPr>
    </w:p>
    <w:p w14:paraId="4B38E0AC" w14:textId="23B0C551" w:rsidR="00C22201" w:rsidRDefault="00C22201" w:rsidP="00C22201">
      <w:pPr>
        <w:pStyle w:val="NoSpacing"/>
        <w:rPr>
          <w:rFonts w:cs="Times New Roman"/>
        </w:rPr>
      </w:pPr>
      <w:r w:rsidRPr="00C22201">
        <w:rPr>
          <w:rFonts w:cs="Times New Roman"/>
        </w:rPr>
        <w:t xml:space="preserve">Finally, moving down from counting the population, the Census Bureau must </w:t>
      </w:r>
      <w:r w:rsidRPr="00C22201">
        <w:rPr>
          <w:rFonts w:cs="Times New Roman"/>
          <w:u w:val="single"/>
        </w:rPr>
        <w:t>Release Census Results</w:t>
      </w:r>
      <w:r w:rsidRPr="00C22201">
        <w:rPr>
          <w:rFonts w:cs="Times New Roman"/>
        </w:rPr>
        <w:t xml:space="preserve"> by using the address list and geographic boundaries to process, tabulate, and disseminate apportionment counts to the President by December 31, 2020, redistricting data to the States by April 1, 2021, and high quality data to the public. An accurate address list ensures that all households </w:t>
      </w:r>
      <w:proofErr w:type="gramStart"/>
      <w:r w:rsidRPr="00C22201">
        <w:rPr>
          <w:rFonts w:cs="Times New Roman"/>
        </w:rPr>
        <w:t>are counted</w:t>
      </w:r>
      <w:proofErr w:type="gramEnd"/>
      <w:r w:rsidRPr="00C22201">
        <w:rPr>
          <w:rFonts w:cs="Times New Roman"/>
        </w:rPr>
        <w:t xml:space="preserve"> in the correct geographic location.</w:t>
      </w:r>
    </w:p>
    <w:p w14:paraId="4F8E8A98" w14:textId="77777777" w:rsidR="00C22201" w:rsidRPr="00C22201" w:rsidRDefault="00C22201" w:rsidP="00C22201">
      <w:pPr>
        <w:pStyle w:val="NoSpacing"/>
        <w:rPr>
          <w:rFonts w:cs="Times New Roman"/>
        </w:rPr>
      </w:pPr>
    </w:p>
    <w:p w14:paraId="601011DB" w14:textId="77777777" w:rsidR="00C22201" w:rsidRPr="00C22201" w:rsidRDefault="00C22201" w:rsidP="00C22201">
      <w:pPr>
        <w:pStyle w:val="NoSpacing"/>
        <w:rPr>
          <w:rFonts w:cs="Times New Roman"/>
        </w:rPr>
      </w:pPr>
      <w:r w:rsidRPr="00C22201">
        <w:rPr>
          <w:rFonts w:cs="Times New Roman"/>
        </w:rPr>
        <w:t xml:space="preserve">In this presentation and others you may receive throughout this year, the Census Bureau provides examples regarding the importance of LUCA participation and a successful 2020 Census that result </w:t>
      </w:r>
      <w:r w:rsidRPr="00C22201">
        <w:rPr>
          <w:rFonts w:cs="Times New Roman"/>
          <w:u w:val="single"/>
        </w:rPr>
        <w:t>AFTER</w:t>
      </w:r>
      <w:r w:rsidRPr="00C22201">
        <w:rPr>
          <w:rFonts w:cs="Times New Roman"/>
        </w:rPr>
        <w:t xml:space="preserve"> the “</w:t>
      </w:r>
      <w:r w:rsidRPr="00C22201">
        <w:rPr>
          <w:rFonts w:cs="Times New Roman"/>
          <w:u w:val="single"/>
        </w:rPr>
        <w:t>Release Census Results</w:t>
      </w:r>
      <w:r w:rsidRPr="00C22201">
        <w:rPr>
          <w:rFonts w:cs="Times New Roman"/>
        </w:rPr>
        <w:t>” section of this slide. While the examples on the previous slide are all valid reasons for participating in LUCA, this graphic illustrates why your LUCA participation is so fundamentally important.</w:t>
      </w:r>
    </w:p>
    <w:p w14:paraId="6389E38F" w14:textId="45A25860" w:rsidR="00C22201" w:rsidRPr="00C22201" w:rsidRDefault="00C22201" w:rsidP="00C22201">
      <w:pPr>
        <w:pStyle w:val="NoSpacing"/>
        <w:rPr>
          <w:rFonts w:cs="Times New Roman"/>
        </w:rPr>
      </w:pPr>
    </w:p>
    <w:p w14:paraId="768107B3" w14:textId="01A57AFC" w:rsidR="00432FE1" w:rsidRDefault="00C22201" w:rsidP="00432FE1">
      <w:pPr>
        <w:pStyle w:val="NoSpacing"/>
        <w:rPr>
          <w:rFonts w:cs="Times New Roman"/>
        </w:rPr>
      </w:pPr>
      <w:r w:rsidRPr="00C22201">
        <w:rPr>
          <w:rFonts w:cs="Times New Roman"/>
        </w:rPr>
        <w:lastRenderedPageBreak/>
        <w:t>LUCA offers eligible entities the opportunity to provide their input into the address list that serves as the foundation of the entire 2020 Census Design process. Participants in the 2020 LUCA operation have a direct influence on the quality and complete</w:t>
      </w:r>
      <w:r>
        <w:rPr>
          <w:rFonts w:cs="Times New Roman"/>
        </w:rPr>
        <w:t>ness of the census address list</w:t>
      </w:r>
      <w:r w:rsidR="00432FE1" w:rsidRPr="00122A63">
        <w:rPr>
          <w:rFonts w:cs="Times New Roman"/>
        </w:rPr>
        <w:t>.</w:t>
      </w:r>
    </w:p>
    <w:p w14:paraId="58CF2E31" w14:textId="1B72FDB5" w:rsidR="008E7175" w:rsidRDefault="008E7175" w:rsidP="007C4F42">
      <w:pPr>
        <w:pStyle w:val="Heading1"/>
      </w:pPr>
      <w:r>
        <w:t>– LUCA background</w:t>
      </w:r>
    </w:p>
    <w:p w14:paraId="51EFF54F" w14:textId="77777777" w:rsidR="008E7175" w:rsidRPr="008E7175" w:rsidRDefault="008E7175" w:rsidP="008E7175">
      <w:r w:rsidRPr="008E7175">
        <w:t xml:space="preserve">The Census Address List Improvement Act of 1994, which became Public Law 103-430 in October 1994, authorized the Census Bureau to share its address list with governments who sign a confidentiality agreement. </w:t>
      </w:r>
    </w:p>
    <w:p w14:paraId="7DA2AFE3" w14:textId="59EBA07F" w:rsidR="008E7175" w:rsidRPr="008E7175" w:rsidRDefault="008E7175" w:rsidP="008E7175">
      <w:r w:rsidRPr="008E7175">
        <w:t>First implemented in support of the 2000 Census, LUCA was later refined to support the 2010 Census</w:t>
      </w:r>
      <w:r w:rsidR="002C7376">
        <w:t>, and now the 2020 Census</w:t>
      </w:r>
      <w:r w:rsidRPr="008E7175">
        <w:t xml:space="preserve">. </w:t>
      </w:r>
    </w:p>
    <w:p w14:paraId="6CA38917" w14:textId="02FC9D52" w:rsidR="008E7175" w:rsidRDefault="008E7175" w:rsidP="008E7175">
      <w:r w:rsidRPr="008E7175">
        <w:t>LUCA provides a voluntary, once-a decade, opportunity to tribal, state, and local governments to review and comment on the Census Bureau's residential address list for their jurisdiction prior to the decennial census. The Census Bureau relies on a complete and accurate address list to reach every living quarters and associated population for inclusion in the census.</w:t>
      </w:r>
    </w:p>
    <w:p w14:paraId="238075D0" w14:textId="0B38EDFD" w:rsidR="008E7175" w:rsidRDefault="008E7175" w:rsidP="007C4F42">
      <w:pPr>
        <w:pStyle w:val="Heading1"/>
      </w:pPr>
      <w:r w:rsidRPr="00B663CD">
        <w:t xml:space="preserve">– </w:t>
      </w:r>
      <w:r>
        <w:t xml:space="preserve">Who can participate </w:t>
      </w:r>
    </w:p>
    <w:p w14:paraId="0387A535" w14:textId="77777777" w:rsidR="008E7175" w:rsidRPr="008E7175" w:rsidRDefault="008E7175" w:rsidP="008E7175">
      <w:r w:rsidRPr="008E7175">
        <w:t>The Census Bureau’s LUCA participants are comprised of active, functioning, legal governments including:</w:t>
      </w:r>
    </w:p>
    <w:p w14:paraId="05D9A77E" w14:textId="77777777" w:rsidR="008E7175" w:rsidRPr="008E7175" w:rsidRDefault="008E7175" w:rsidP="008E7175">
      <w:pPr>
        <w:pStyle w:val="ListParagraph"/>
        <w:numPr>
          <w:ilvl w:val="0"/>
          <w:numId w:val="24"/>
        </w:numPr>
      </w:pPr>
      <w:r w:rsidRPr="008E7175">
        <w:t>Federally recognized tribes with a reservation and/or off reservation trust lands.</w:t>
      </w:r>
    </w:p>
    <w:p w14:paraId="09FB39F5" w14:textId="77777777" w:rsidR="008E7175" w:rsidRPr="008E7175" w:rsidRDefault="008E7175" w:rsidP="008E7175">
      <w:pPr>
        <w:pStyle w:val="ListParagraph"/>
        <w:numPr>
          <w:ilvl w:val="0"/>
          <w:numId w:val="24"/>
        </w:numPr>
      </w:pPr>
      <w:r w:rsidRPr="008E7175">
        <w:t>States and Counties.</w:t>
      </w:r>
    </w:p>
    <w:p w14:paraId="05EB33CA" w14:textId="77777777" w:rsidR="008E7175" w:rsidRPr="008E7175" w:rsidRDefault="008E7175" w:rsidP="008E7175">
      <w:pPr>
        <w:pStyle w:val="ListParagraph"/>
        <w:numPr>
          <w:ilvl w:val="0"/>
          <w:numId w:val="24"/>
        </w:numPr>
      </w:pPr>
      <w:r w:rsidRPr="008E7175">
        <w:t>Incorporated Places (cities, towns, boroughs, villages).</w:t>
      </w:r>
    </w:p>
    <w:p w14:paraId="32D32185" w14:textId="34BD6667" w:rsidR="008E7175" w:rsidRDefault="008E7175" w:rsidP="00A53571">
      <w:pPr>
        <w:pStyle w:val="ListParagraph"/>
        <w:numPr>
          <w:ilvl w:val="0"/>
          <w:numId w:val="24"/>
        </w:numPr>
      </w:pPr>
      <w:r w:rsidRPr="008E7175">
        <w:t>Townships (Minor Civil Divisions).</w:t>
      </w:r>
    </w:p>
    <w:p w14:paraId="5B01F4EF" w14:textId="27EEE27E" w:rsidR="008E7175" w:rsidRPr="00122A63" w:rsidRDefault="00F87E8C" w:rsidP="007C4F42">
      <w:pPr>
        <w:pStyle w:val="Heading1"/>
      </w:pPr>
      <w:r>
        <w:t>– What’s n</w:t>
      </w:r>
      <w:r w:rsidR="008E7175" w:rsidRPr="00122A63">
        <w:t>ew for 2020 LUCA</w:t>
      </w:r>
    </w:p>
    <w:p w14:paraId="1650B537" w14:textId="21FF6694" w:rsidR="008E7175" w:rsidRPr="008E7175" w:rsidRDefault="008E7175" w:rsidP="008E7175">
      <w:r w:rsidRPr="008E7175">
        <w:t>The 2020 LUCA operation offers streamlined participation through a full address list review, provides the digital address materials in a convenient standard software format, and includes “unable to geocode” addresses for state and county participants. For those of you that may be unfamiliar with the term ‘geocode’, in Census terms it identifies addresses with census geography codes for the state, county, tract and block</w:t>
      </w:r>
      <w:r w:rsidR="00CC73EC">
        <w:t xml:space="preserve">. </w:t>
      </w:r>
      <w:r w:rsidRPr="008E7175">
        <w:t>“Unable to Geocode” records are missing the tract and block information</w:t>
      </w:r>
      <w:r w:rsidR="00CC73EC">
        <w:t xml:space="preserve">. </w:t>
      </w:r>
      <w:r w:rsidRPr="008E7175">
        <w:t xml:space="preserve">Also new for 2020, is the requirement for multi-unit structure identifiers. This new requirement is important to mention because it may require special attention for participants that do not store individual unit information. </w:t>
      </w:r>
    </w:p>
    <w:p w14:paraId="69439B5F" w14:textId="77777777" w:rsidR="00624EAA" w:rsidRPr="00624EAA" w:rsidRDefault="00624EAA" w:rsidP="00624EAA">
      <w:r w:rsidRPr="00624EAA">
        <w:t>The 2020 LUCA materials include Census Bureau residential structure coordinates, if they are available and allows participants to submit their own residential structure coordinates to accompany their LUCA submission. Lastly, the 2020 LUCA operation also allows</w:t>
      </w:r>
      <w:r w:rsidRPr="00624EAA">
        <w:rPr>
          <w:b/>
          <w:bCs/>
        </w:rPr>
        <w:t xml:space="preserve"> </w:t>
      </w:r>
      <w:r w:rsidRPr="00624EAA">
        <w:t>participants to supply non-city style addresses, with corresponding map spots or latitude and longitude coordinates. The Census Bureau cannot accept PO Box information.</w:t>
      </w:r>
    </w:p>
    <w:p w14:paraId="334146C5" w14:textId="543801B2" w:rsidR="008E7175" w:rsidRPr="00122A63" w:rsidRDefault="008E7175" w:rsidP="007C4F42">
      <w:pPr>
        <w:pStyle w:val="Heading1"/>
      </w:pPr>
      <w:r w:rsidRPr="00122A63">
        <w:t xml:space="preserve">– </w:t>
      </w:r>
      <w:r>
        <w:t>Title 13 U.S.C – confidentiality and security</w:t>
      </w:r>
    </w:p>
    <w:p w14:paraId="50857374" w14:textId="77777777" w:rsidR="008779A4" w:rsidRPr="008779A4" w:rsidRDefault="008779A4" w:rsidP="008779A4">
      <w:r w:rsidRPr="008779A4">
        <w:t xml:space="preserve">Title 13 U.S.C. protects information provided to and from LUCA. It requires the Census Bureau ensure the confidential treatment of census related information, including individual addresses and structure points (also known as map spots on the paper LUCA materials), and maintain the confidentiality of all information it collects. LUCA requires all liaisons, reviewers, and anyone with access to the Title 13 materials abide by the Confidentiality and Security Guidelines and sign the </w:t>
      </w:r>
      <w:r w:rsidRPr="008779A4">
        <w:rPr>
          <w:i/>
          <w:iCs/>
        </w:rPr>
        <w:t xml:space="preserve">Confidentiality Agreement Form. </w:t>
      </w:r>
    </w:p>
    <w:p w14:paraId="0744821D" w14:textId="2AAB0A53" w:rsidR="008E7175" w:rsidRDefault="008779A4" w:rsidP="008779A4">
      <w:r w:rsidRPr="008779A4">
        <w:lastRenderedPageBreak/>
        <w:t>The census address list (both paper and digital formats) and PDF small format block maps are Title 13 material and require protection. The guidelines document that accompanied the LUCA invitation/registration materials is included in the Respondent Guide. If changes occur to staff that have access to the Title 13 materials, the jurisdiction must provide updated Confidentiality Forms as the changes occur, throughout the LUCA operation timeframe</w:t>
      </w:r>
      <w:r w:rsidR="008E7175" w:rsidRPr="008E7175">
        <w:t>.</w:t>
      </w:r>
    </w:p>
    <w:p w14:paraId="4D7B6D1B" w14:textId="0421C146" w:rsidR="00015451" w:rsidRDefault="0097525C" w:rsidP="00015451">
      <w:pPr>
        <w:pStyle w:val="Heading1"/>
      </w:pPr>
      <w:r>
        <w:t xml:space="preserve">– Title </w:t>
      </w:r>
      <w:r w:rsidR="00015451">
        <w:t>13 U.S.C – confidentiality and security (cont’d)</w:t>
      </w:r>
    </w:p>
    <w:p w14:paraId="59933F93" w14:textId="460BB0D3" w:rsidR="00353E69" w:rsidRPr="006A0599" w:rsidRDefault="00353E69" w:rsidP="00353E69">
      <w:r w:rsidRPr="006A0599">
        <w:rPr>
          <w:bCs/>
        </w:rPr>
        <w:t>Title 13 provides the following protections to individuals and businesses:</w:t>
      </w:r>
    </w:p>
    <w:p w14:paraId="00FAD75A" w14:textId="03CC6A25" w:rsidR="00353E69" w:rsidRPr="00353E69" w:rsidRDefault="00BD5D63" w:rsidP="00C57038">
      <w:pPr>
        <w:pStyle w:val="ListParagraph"/>
        <w:numPr>
          <w:ilvl w:val="0"/>
          <w:numId w:val="35"/>
        </w:numPr>
      </w:pPr>
      <w:r>
        <w:t>The Census Bureau never publishes p</w:t>
      </w:r>
      <w:r w:rsidR="00353E69" w:rsidRPr="00353E69">
        <w:t>rivate information. It is against the law to disclose or publish any private information that identifies an individual or business, including names, addresses (including GPS coordinates), Social Security Numbers, and telephone numbers.</w:t>
      </w:r>
    </w:p>
    <w:p w14:paraId="32244F38" w14:textId="4A614EE2" w:rsidR="00353E69" w:rsidRPr="00353E69" w:rsidRDefault="00353E69" w:rsidP="00C57038">
      <w:pPr>
        <w:pStyle w:val="ListParagraph"/>
        <w:numPr>
          <w:ilvl w:val="0"/>
          <w:numId w:val="35"/>
        </w:numPr>
      </w:pPr>
      <w:r w:rsidRPr="00353E69">
        <w:t xml:space="preserve">The Census Bureau collects information to produce statistics. </w:t>
      </w:r>
      <w:r w:rsidR="00BD5D63">
        <w:t>No government agency or court can use p</w:t>
      </w:r>
      <w:r w:rsidRPr="00353E69">
        <w:t>ersonal information against respondents.</w:t>
      </w:r>
    </w:p>
    <w:p w14:paraId="35FFE1AD" w14:textId="7B7D3C86" w:rsidR="00353E69" w:rsidRPr="00353E69" w:rsidRDefault="00072030" w:rsidP="00C57038">
      <w:pPr>
        <w:pStyle w:val="ListParagraph"/>
        <w:numPr>
          <w:ilvl w:val="0"/>
          <w:numId w:val="35"/>
        </w:numPr>
      </w:pPr>
      <w:r w:rsidRPr="00072030">
        <w:t>The Census Bureau staff is legally required to maintain the confidentiality of your data. Every person with access to your data is sworn to protect Title 13 data (and the data you share) for life. They understand that the penalties for violating this law are applicable for a lifetime</w:t>
      </w:r>
      <w:r w:rsidR="00353E69" w:rsidRPr="00353E69">
        <w:t>.</w:t>
      </w:r>
    </w:p>
    <w:p w14:paraId="3718E628" w14:textId="7279131A" w:rsidR="00015451" w:rsidRPr="00353E69" w:rsidRDefault="00353E69" w:rsidP="00C57038">
      <w:pPr>
        <w:pStyle w:val="ListParagraph"/>
        <w:numPr>
          <w:ilvl w:val="0"/>
          <w:numId w:val="35"/>
        </w:numPr>
      </w:pPr>
      <w:r w:rsidRPr="00C57038">
        <w:rPr>
          <w:i/>
          <w:iCs/>
          <w:u w:val="single"/>
        </w:rPr>
        <w:t>Violating the law is a serious federal crime. Anyone who violates this law will face severe penalties, including a federal prison sentence of up to five years, a fine of up to $250,000, or both.</w:t>
      </w:r>
    </w:p>
    <w:p w14:paraId="0D87AAEC" w14:textId="1425BA47" w:rsidR="0044394F" w:rsidRPr="00122A63" w:rsidRDefault="0044394F" w:rsidP="007C4F42">
      <w:pPr>
        <w:pStyle w:val="Heading1"/>
      </w:pPr>
      <w:r>
        <w:t>– 2020 LUCA s</w:t>
      </w:r>
      <w:r w:rsidRPr="00122A63">
        <w:t>chedule</w:t>
      </w:r>
    </w:p>
    <w:p w14:paraId="77A08F9C" w14:textId="77777777" w:rsidR="008779A4" w:rsidRPr="008779A4" w:rsidRDefault="008779A4" w:rsidP="008779A4">
      <w:pPr>
        <w:rPr>
          <w:rFonts w:cs="Times New Roman"/>
        </w:rPr>
      </w:pPr>
      <w:r w:rsidRPr="008779A4">
        <w:rPr>
          <w:rFonts w:cs="Times New Roman"/>
        </w:rPr>
        <w:t>It is important to discuss the LUCA schedule as an introductory aspect of 2020 LUCA. Keeping the schedule in mind prepares you for upcoming tasks and actions.</w:t>
      </w:r>
    </w:p>
    <w:p w14:paraId="65B24915" w14:textId="77777777" w:rsidR="008779A4" w:rsidRPr="008779A4" w:rsidRDefault="008779A4" w:rsidP="008779A4">
      <w:pPr>
        <w:pStyle w:val="ListParagraph"/>
        <w:numPr>
          <w:ilvl w:val="0"/>
          <w:numId w:val="12"/>
        </w:numPr>
        <w:rPr>
          <w:rFonts w:cs="Times New Roman"/>
        </w:rPr>
      </w:pPr>
      <w:r w:rsidRPr="008779A4">
        <w:rPr>
          <w:rFonts w:cs="Times New Roman"/>
        </w:rPr>
        <w:t>January 2017 – Advance Notice mailing conducted. The purpose of the Advance Notice mailing was to bring awareness to 2020 LUCA and its schedule so governments could begin preparing to participate. The Census Bureau asked contacts to review the LUCA Information Guide and to confirm/correct their contact information. The Census Bureau sent a large number of Advance Notice materials in order to build a solid courtesy copy base for the invitation mailing that occurred in July 2017. Nearly 83,000 contacts were shipped the Advance Notice mailing which covered just over 40,000 governments and organizations.</w:t>
      </w:r>
    </w:p>
    <w:p w14:paraId="03AA9CC0" w14:textId="77777777" w:rsidR="008779A4" w:rsidRPr="008779A4" w:rsidRDefault="008779A4" w:rsidP="008779A4">
      <w:pPr>
        <w:pStyle w:val="ListParagraph"/>
        <w:numPr>
          <w:ilvl w:val="0"/>
          <w:numId w:val="12"/>
        </w:numPr>
        <w:rPr>
          <w:rFonts w:cs="Times New Roman"/>
        </w:rPr>
      </w:pPr>
      <w:r w:rsidRPr="008779A4">
        <w:rPr>
          <w:rFonts w:cs="Times New Roman"/>
        </w:rPr>
        <w:t>March 2017 – LUCA promotional presentations began. The six regional offices conducted these presentations. Promotional workshops concluded in December to transition to the Training workshops.</w:t>
      </w:r>
    </w:p>
    <w:p w14:paraId="434C175D" w14:textId="77777777" w:rsidR="008779A4" w:rsidRPr="008779A4" w:rsidRDefault="008779A4" w:rsidP="008779A4">
      <w:pPr>
        <w:pStyle w:val="ListParagraph"/>
        <w:numPr>
          <w:ilvl w:val="0"/>
          <w:numId w:val="12"/>
        </w:numPr>
        <w:rPr>
          <w:rFonts w:cs="Times New Roman"/>
        </w:rPr>
      </w:pPr>
      <w:r w:rsidRPr="008779A4">
        <w:rPr>
          <w:rFonts w:cs="Times New Roman"/>
        </w:rPr>
        <w:t>July 2017 – LUCA invitation mailing (which included registration materials) conducted. The invitation mailing included a letter, four forms necessary for LUCA registration, a document with instructions for registration, and a copy of the Confidentiality and Security Guidelines.</w:t>
      </w:r>
    </w:p>
    <w:p w14:paraId="59292BAB" w14:textId="77777777" w:rsidR="008779A4" w:rsidRPr="008779A4" w:rsidRDefault="008779A4" w:rsidP="008779A4">
      <w:pPr>
        <w:pStyle w:val="ListParagraph"/>
        <w:numPr>
          <w:ilvl w:val="0"/>
          <w:numId w:val="12"/>
        </w:numPr>
        <w:rPr>
          <w:rFonts w:cs="Times New Roman"/>
        </w:rPr>
      </w:pPr>
      <w:r w:rsidRPr="008779A4">
        <w:rPr>
          <w:rFonts w:cs="Times New Roman"/>
        </w:rPr>
        <w:t xml:space="preserve">October 2017 – LUCA training workshops began. As with the promotional workshops, the six regional offices manage the scheduling and conduct the Training workshops. </w:t>
      </w:r>
      <w:proofErr w:type="gramStart"/>
      <w:r w:rsidRPr="008779A4">
        <w:rPr>
          <w:rFonts w:cs="Times New Roman"/>
        </w:rPr>
        <w:t>Direct questions regarding the Training workshops to the GEO 2020 LUCA email at &lt;</w:t>
      </w:r>
      <w:hyperlink r:id="rId7" w:history="1">
        <w:r w:rsidRPr="008779A4">
          <w:rPr>
            <w:rStyle w:val="Hyperlink"/>
            <w:rFonts w:cs="Times New Roman"/>
          </w:rPr>
          <w:t>GEO.2020.LUCA@census.gov</w:t>
        </w:r>
      </w:hyperlink>
      <w:r w:rsidRPr="008779A4">
        <w:rPr>
          <w:rFonts w:cs="Times New Roman"/>
        </w:rPr>
        <w:t>&gt; and/or the Geographic Programs Support Desk at 1-844-344-0169.</w:t>
      </w:r>
      <w:proofErr w:type="gramEnd"/>
    </w:p>
    <w:p w14:paraId="1B7D13A5" w14:textId="77777777" w:rsidR="008779A4" w:rsidRPr="008779A4" w:rsidRDefault="008779A4" w:rsidP="008779A4">
      <w:pPr>
        <w:pStyle w:val="ListParagraph"/>
        <w:numPr>
          <w:ilvl w:val="0"/>
          <w:numId w:val="12"/>
        </w:numPr>
        <w:rPr>
          <w:rFonts w:cs="Times New Roman"/>
        </w:rPr>
      </w:pPr>
      <w:r w:rsidRPr="008779A4">
        <w:rPr>
          <w:rFonts w:cs="Times New Roman"/>
        </w:rPr>
        <w:t>December 15, 2017 was the 2020 LUCA registration deadline.</w:t>
      </w:r>
    </w:p>
    <w:p w14:paraId="28675039" w14:textId="77777777" w:rsidR="008779A4" w:rsidRPr="008779A4" w:rsidRDefault="008779A4" w:rsidP="008779A4">
      <w:pPr>
        <w:pStyle w:val="ListParagraph"/>
        <w:numPr>
          <w:ilvl w:val="0"/>
          <w:numId w:val="12"/>
        </w:numPr>
        <w:rPr>
          <w:rFonts w:cs="Times New Roman"/>
        </w:rPr>
      </w:pPr>
      <w:r w:rsidRPr="008779A4">
        <w:rPr>
          <w:rFonts w:cs="Times New Roman"/>
        </w:rPr>
        <w:t>February - April 2018 – 2020 LUCA materials begin to ship to participants. Participants begin their review and have 120 calendar days to complete.</w:t>
      </w:r>
    </w:p>
    <w:p w14:paraId="1E7D65CA" w14:textId="77777777" w:rsidR="008779A4" w:rsidRPr="008779A4" w:rsidRDefault="008779A4" w:rsidP="008779A4">
      <w:pPr>
        <w:pStyle w:val="ListParagraph"/>
        <w:numPr>
          <w:ilvl w:val="0"/>
          <w:numId w:val="12"/>
        </w:numPr>
        <w:rPr>
          <w:rFonts w:cs="Times New Roman"/>
        </w:rPr>
      </w:pPr>
      <w:r w:rsidRPr="008779A4">
        <w:rPr>
          <w:rFonts w:cs="Times New Roman"/>
        </w:rPr>
        <w:lastRenderedPageBreak/>
        <w:t>March - September 2018 – Census Bureau processes 2020 LUCA submissions.</w:t>
      </w:r>
    </w:p>
    <w:p w14:paraId="4BB6AA02" w14:textId="77777777" w:rsidR="008779A4" w:rsidRPr="008779A4" w:rsidRDefault="008779A4" w:rsidP="008779A4">
      <w:pPr>
        <w:pStyle w:val="ListParagraph"/>
        <w:numPr>
          <w:ilvl w:val="0"/>
          <w:numId w:val="12"/>
        </w:numPr>
        <w:rPr>
          <w:rFonts w:cs="Times New Roman"/>
        </w:rPr>
      </w:pPr>
      <w:r w:rsidRPr="008779A4">
        <w:rPr>
          <w:rFonts w:cs="Times New Roman"/>
        </w:rPr>
        <w:t>April 2018 – May 2019 – Census Bureau validates 2020 LUCA addresses.</w:t>
      </w:r>
    </w:p>
    <w:p w14:paraId="39A4EE56" w14:textId="77777777" w:rsidR="008779A4" w:rsidRPr="008779A4" w:rsidRDefault="008779A4" w:rsidP="008779A4">
      <w:pPr>
        <w:pStyle w:val="ListParagraph"/>
        <w:numPr>
          <w:ilvl w:val="0"/>
          <w:numId w:val="12"/>
        </w:numPr>
        <w:rPr>
          <w:rFonts w:cs="Times New Roman"/>
        </w:rPr>
      </w:pPr>
      <w:r w:rsidRPr="008779A4">
        <w:rPr>
          <w:rFonts w:cs="Times New Roman"/>
        </w:rPr>
        <w:t>Summer 2019 – Census Bureau delivers LUCA feedback to participants (the Appeals process is still under development, but has a very short review timeframe).</w:t>
      </w:r>
    </w:p>
    <w:p w14:paraId="4AABE78A" w14:textId="2D35E94E" w:rsidR="0044394F" w:rsidRPr="008779A4" w:rsidRDefault="008779A4" w:rsidP="008779A4">
      <w:pPr>
        <w:pStyle w:val="ListParagraph"/>
        <w:numPr>
          <w:ilvl w:val="0"/>
          <w:numId w:val="12"/>
        </w:numPr>
        <w:rPr>
          <w:rFonts w:cs="Times New Roman"/>
        </w:rPr>
      </w:pPr>
      <w:r>
        <w:rPr>
          <w:rFonts w:cs="Times New Roman"/>
        </w:rPr>
        <w:t>April 1, 2020 is CENSUS DAY</w:t>
      </w:r>
      <w:r w:rsidR="0044394F" w:rsidRPr="008779A4">
        <w:rPr>
          <w:rFonts w:cs="Times New Roman"/>
        </w:rPr>
        <w:t>!</w:t>
      </w:r>
    </w:p>
    <w:p w14:paraId="17D9F211" w14:textId="7BC12CB2" w:rsidR="0044394F" w:rsidRPr="008B49C0" w:rsidRDefault="0044394F" w:rsidP="007C4F42">
      <w:pPr>
        <w:pStyle w:val="Heading1"/>
        <w:rPr>
          <w:color w:val="5B9BD5" w:themeColor="accent1"/>
        </w:rPr>
      </w:pPr>
      <w:r>
        <w:t>– Census Bureau</w:t>
      </w:r>
      <w:r w:rsidRPr="00B663CD">
        <w:t xml:space="preserve"> </w:t>
      </w:r>
      <w:r w:rsidR="00F74F54">
        <w:t>terminology</w:t>
      </w:r>
    </w:p>
    <w:p w14:paraId="38F014E7" w14:textId="3292A274" w:rsidR="00624EAA" w:rsidRPr="00624EAA" w:rsidRDefault="0099219D" w:rsidP="00624EAA">
      <w:r w:rsidRPr="0099219D">
        <w:t>The Census Bureau uses numerous terms and acronyms. As part of the introduction, it is important to become familiar with some common Census Bureau terminology used during the 2020 LUCA operation. This slide lists some of the most commonly used terms for LUCA. These terms and others are included in the Respondent Guide your government will receive as part of your LUCA materials. The Respondent Guide will also be available for download from the LUCA website. The next several slides define the terms shown on this slide and provide examples of acceptable and unacceptable housing units, group quarters and transitory locations</w:t>
      </w:r>
      <w:r w:rsidR="00624EAA" w:rsidRPr="00624EAA">
        <w:t>.</w:t>
      </w:r>
    </w:p>
    <w:p w14:paraId="1B1664C6" w14:textId="72DA8273" w:rsidR="00F93296" w:rsidRPr="00B663CD" w:rsidRDefault="0044394F" w:rsidP="007C4F42">
      <w:pPr>
        <w:pStyle w:val="Heading1"/>
      </w:pPr>
      <w:r>
        <w:t>–</w:t>
      </w:r>
      <w:r w:rsidR="00F5755B" w:rsidRPr="00B663CD">
        <w:t xml:space="preserve"> Housing Unit</w:t>
      </w:r>
      <w:r w:rsidR="00A362C3">
        <w:t xml:space="preserve"> (HU)</w:t>
      </w:r>
    </w:p>
    <w:p w14:paraId="1D53D61E" w14:textId="23905D55" w:rsidR="005B1DD3" w:rsidRPr="005B1DD3" w:rsidRDefault="005B1DD3" w:rsidP="005B1DD3">
      <w:r w:rsidRPr="005B1DD3">
        <w:t>Understanding how the Census Bureau defines the term Housing Unit (HU) is critical to the success of participating in the 2020 LUCA operation</w:t>
      </w:r>
      <w:r w:rsidR="00D92674">
        <w:t xml:space="preserve">. </w:t>
      </w:r>
    </w:p>
    <w:p w14:paraId="4882BF53" w14:textId="344A1145" w:rsidR="0044394F" w:rsidRPr="0044394F" w:rsidRDefault="005B1DD3" w:rsidP="005B1DD3">
      <w:r w:rsidRPr="005B1DD3">
        <w:t>The Census Bureau defines a housing unit as a single-family house, townhouse, mobile home, trailer, apartment, group of rooms, or a single room occupied as a separate living quarter or, if vacant, intended for occupancy as a separate living quarter. A separate living quarter is one in which one or more occupants (or intended occupants, if vacant) live separate from any other individual(s) in the building and have direct access to the living quarter without going through another living quarter, such as from outside the building or through a common hall</w:t>
      </w:r>
      <w:r w:rsidR="0044394F" w:rsidRPr="0044394F">
        <w:t>.</w:t>
      </w:r>
    </w:p>
    <w:p w14:paraId="386E5EEF" w14:textId="19EB7CF3" w:rsidR="007E6CCD" w:rsidRPr="00B663CD" w:rsidRDefault="007E6CCD" w:rsidP="007C4F42">
      <w:pPr>
        <w:pStyle w:val="Heading1"/>
      </w:pPr>
      <w:r w:rsidRPr="00B663CD">
        <w:t xml:space="preserve">– Acceptable </w:t>
      </w:r>
      <w:r w:rsidR="001461B5">
        <w:t>HUs</w:t>
      </w:r>
      <w:r w:rsidRPr="00B663CD">
        <w:t xml:space="preserve"> for LUCA</w:t>
      </w:r>
    </w:p>
    <w:p w14:paraId="57B6F777" w14:textId="291FC63D" w:rsidR="005B1DD3" w:rsidRPr="005B1DD3" w:rsidRDefault="005B1DD3" w:rsidP="005B1DD3">
      <w:r w:rsidRPr="005B1DD3">
        <w:t xml:space="preserve">The following types of housing units are acceptable for </w:t>
      </w:r>
      <w:r w:rsidR="00C313D5">
        <w:t xml:space="preserve">inclusion as part of your </w:t>
      </w:r>
      <w:r w:rsidRPr="005B1DD3">
        <w:t>2020 LUCA</w:t>
      </w:r>
      <w:r w:rsidR="00C313D5">
        <w:t xml:space="preserve"> submission.</w:t>
      </w:r>
    </w:p>
    <w:p w14:paraId="214086C5" w14:textId="7043101E" w:rsidR="005B1DD3" w:rsidRPr="005B1DD3" w:rsidRDefault="005B1DD3" w:rsidP="00C313D5">
      <w:pPr>
        <w:pStyle w:val="ListParagraph"/>
        <w:numPr>
          <w:ilvl w:val="0"/>
          <w:numId w:val="29"/>
        </w:numPr>
      </w:pPr>
      <w:r w:rsidRPr="005B1DD3">
        <w:t>Houses, including townhomes, condo</w:t>
      </w:r>
      <w:r w:rsidR="00C313D5">
        <w:t>minium</w:t>
      </w:r>
      <w:r w:rsidRPr="005B1DD3">
        <w:t>s, and apartments.</w:t>
      </w:r>
    </w:p>
    <w:p w14:paraId="437EF4AE" w14:textId="4EDB3F77" w:rsidR="005B1DD3" w:rsidRPr="005B1DD3" w:rsidRDefault="005B1DD3" w:rsidP="00C313D5">
      <w:pPr>
        <w:pStyle w:val="ListParagraph"/>
        <w:numPr>
          <w:ilvl w:val="0"/>
          <w:numId w:val="29"/>
        </w:numPr>
      </w:pPr>
      <w:r w:rsidRPr="005B1DD3">
        <w:t>Living quarters within a nonresidential structure</w:t>
      </w:r>
      <w:r w:rsidR="00C313D5">
        <w:t>,</w:t>
      </w:r>
      <w:r w:rsidRPr="005B1DD3">
        <w:t xml:space="preserve"> i.e., an apartment within a church or above a business.</w:t>
      </w:r>
    </w:p>
    <w:p w14:paraId="787D8B21" w14:textId="77777777" w:rsidR="005B1DD3" w:rsidRPr="005B1DD3" w:rsidRDefault="005B1DD3" w:rsidP="00C313D5">
      <w:pPr>
        <w:pStyle w:val="ListParagraph"/>
        <w:numPr>
          <w:ilvl w:val="0"/>
          <w:numId w:val="29"/>
        </w:numPr>
      </w:pPr>
      <w:r w:rsidRPr="005B1DD3">
        <w:t xml:space="preserve">Mobile homes or trailers occupied as separate permanent living quarters, even if vacant. Empty trailer pads and mobile home sites intended to be </w:t>
      </w:r>
      <w:r w:rsidRPr="00D60168">
        <w:rPr>
          <w:bCs/>
          <w:u w:val="single"/>
        </w:rPr>
        <w:t>permanent</w:t>
      </w:r>
      <w:r w:rsidRPr="005B1DD3">
        <w:t xml:space="preserve"> sites are also acceptable for LUCA, if the site has utility connections.</w:t>
      </w:r>
    </w:p>
    <w:p w14:paraId="10F4FB1B" w14:textId="65C362D5" w:rsidR="006D3BCA" w:rsidRDefault="005B1DD3" w:rsidP="00C313D5">
      <w:pPr>
        <w:pStyle w:val="ListParagraph"/>
        <w:numPr>
          <w:ilvl w:val="0"/>
          <w:numId w:val="29"/>
        </w:numPr>
      </w:pPr>
      <w:r w:rsidRPr="005B1DD3">
        <w:t>HUs under construction that will be habitable by Census Day, 4/1/2020</w:t>
      </w:r>
      <w:r w:rsidR="004732E7">
        <w:t>.</w:t>
      </w:r>
    </w:p>
    <w:p w14:paraId="533DB026" w14:textId="3EACC778" w:rsidR="007E6CCD" w:rsidRDefault="009F2021" w:rsidP="007C4F42">
      <w:pPr>
        <w:pStyle w:val="Heading1"/>
      </w:pPr>
      <w:r>
        <w:t xml:space="preserve">– </w:t>
      </w:r>
      <w:r w:rsidR="007E6CCD">
        <w:t>Group Quarters</w:t>
      </w:r>
      <w:r w:rsidR="00A362C3">
        <w:t xml:space="preserve"> (GQs)</w:t>
      </w:r>
    </w:p>
    <w:p w14:paraId="7DEE65B9" w14:textId="77777777" w:rsidR="00C313D5" w:rsidRPr="00C313D5" w:rsidRDefault="00C313D5" w:rsidP="00C313D5">
      <w:r w:rsidRPr="00C313D5">
        <w:t>The Census Bureau defines Group Quarters as a place where people live or stay, in a group living arrangement owned or managed by an entity or organization providing housing and/or services for the residents.</w:t>
      </w:r>
    </w:p>
    <w:p w14:paraId="710884AE" w14:textId="3DC16C6F" w:rsidR="009F2021" w:rsidRPr="009F2021" w:rsidRDefault="00C313D5" w:rsidP="00C313D5">
      <w:r w:rsidRPr="00C313D5">
        <w:t>This is not a typical household-type living arrangement. These services may include custodial or medical care as well as other types of assistance, and residency is commonly restricted to those receiving these services. Residents of group quarters are usually unrelated</w:t>
      </w:r>
      <w:r w:rsidR="009F2021" w:rsidRPr="009F2021">
        <w:t>.</w:t>
      </w:r>
    </w:p>
    <w:p w14:paraId="25363B1C" w14:textId="5016A270" w:rsidR="007E6CCD" w:rsidRDefault="003837ED" w:rsidP="007C4F42">
      <w:pPr>
        <w:pStyle w:val="Heading1"/>
      </w:pPr>
      <w:r>
        <w:lastRenderedPageBreak/>
        <w:t xml:space="preserve">– Acceptable </w:t>
      </w:r>
      <w:r w:rsidR="001461B5">
        <w:t>GQs</w:t>
      </w:r>
      <w:r w:rsidR="007E6CCD">
        <w:t xml:space="preserve"> for LUCA</w:t>
      </w:r>
    </w:p>
    <w:p w14:paraId="6950230D" w14:textId="77777777" w:rsidR="00341B73" w:rsidRDefault="00341B73" w:rsidP="00760B2D">
      <w:r w:rsidRPr="00341B73">
        <w:t>The following types of group quarte</w:t>
      </w:r>
      <w:r>
        <w:t>rs are acceptable for 2020 LUCA:</w:t>
      </w:r>
      <w:r w:rsidRPr="00341B73">
        <w:t xml:space="preserve"> </w:t>
      </w:r>
    </w:p>
    <w:p w14:paraId="28B0A783" w14:textId="478E48A7" w:rsidR="00341B73" w:rsidRDefault="00341B73" w:rsidP="00341B73">
      <w:pPr>
        <w:pStyle w:val="ListParagraph"/>
        <w:numPr>
          <w:ilvl w:val="0"/>
          <w:numId w:val="26"/>
        </w:numPr>
      </w:pPr>
      <w:r>
        <w:t>C</w:t>
      </w:r>
      <w:r w:rsidRPr="00341B73">
        <w:t>orrectional facilities such as federal or state prisons, local jails, and correctional residential treatment facilities</w:t>
      </w:r>
      <w:r>
        <w:t>;</w:t>
      </w:r>
      <w:r w:rsidRPr="00341B73">
        <w:t xml:space="preserve"> </w:t>
      </w:r>
    </w:p>
    <w:p w14:paraId="3885FEC4" w14:textId="2C526153" w:rsidR="00F75813" w:rsidRDefault="00F75813" w:rsidP="00F75813">
      <w:pPr>
        <w:pStyle w:val="ListParagraph"/>
        <w:numPr>
          <w:ilvl w:val="0"/>
          <w:numId w:val="26"/>
        </w:numPr>
      </w:pPr>
      <w:r>
        <w:t>J</w:t>
      </w:r>
      <w:r w:rsidRPr="00341B73">
        <w:t>uvenile facilities both correctional and non-correctional</w:t>
      </w:r>
      <w:r>
        <w:t xml:space="preserve">; </w:t>
      </w:r>
    </w:p>
    <w:p w14:paraId="333D0E97" w14:textId="585795BE" w:rsidR="00341B73" w:rsidRDefault="00341B73" w:rsidP="00341B73">
      <w:pPr>
        <w:pStyle w:val="ListParagraph"/>
        <w:numPr>
          <w:ilvl w:val="0"/>
          <w:numId w:val="26"/>
        </w:numPr>
      </w:pPr>
      <w:r>
        <w:t>G</w:t>
      </w:r>
      <w:r w:rsidRPr="00341B73">
        <w:t>roup homes, such as halfway houses, homes for people with special needs or homes for the mentally and/or physically disabled</w:t>
      </w:r>
      <w:r>
        <w:t>;</w:t>
      </w:r>
      <w:r w:rsidRPr="00341B73">
        <w:t xml:space="preserve"> </w:t>
      </w:r>
    </w:p>
    <w:p w14:paraId="6D6016B4" w14:textId="7A883F9E" w:rsidR="00760B2D" w:rsidRDefault="00341B73" w:rsidP="00341B73">
      <w:pPr>
        <w:pStyle w:val="ListParagraph"/>
        <w:numPr>
          <w:ilvl w:val="0"/>
          <w:numId w:val="26"/>
        </w:numPr>
        <w:rPr>
          <w:i/>
        </w:rPr>
      </w:pPr>
      <w:r>
        <w:t>Nursing homes</w:t>
      </w:r>
      <w:r w:rsidR="00AB7D29">
        <w:t>,</w:t>
      </w:r>
      <w:r>
        <w:t xml:space="preserve"> </w:t>
      </w:r>
      <w:r w:rsidR="00AB7D29">
        <w:t>either regular or s</w:t>
      </w:r>
      <w:r w:rsidRPr="00341B73">
        <w:t>killed. Skilled nursing facilities provide rehabilitative services while regular nursing facilities do not</w:t>
      </w:r>
      <w:r w:rsidR="00760B2D" w:rsidRPr="00341B73">
        <w:rPr>
          <w:i/>
        </w:rPr>
        <w:t>.</w:t>
      </w:r>
    </w:p>
    <w:p w14:paraId="57FD8DE7" w14:textId="564BC468" w:rsidR="00F75813" w:rsidRPr="00F75813" w:rsidRDefault="00F75813" w:rsidP="00341B73">
      <w:pPr>
        <w:pStyle w:val="ListParagraph"/>
        <w:numPr>
          <w:ilvl w:val="0"/>
          <w:numId w:val="26"/>
        </w:numPr>
      </w:pPr>
      <w:r w:rsidRPr="00F75813">
        <w:t>Homeless shelters.</w:t>
      </w:r>
    </w:p>
    <w:p w14:paraId="3C8F77A3" w14:textId="41B91D47" w:rsidR="003837ED" w:rsidRDefault="003837ED" w:rsidP="007C4F42">
      <w:pPr>
        <w:pStyle w:val="Heading1"/>
      </w:pPr>
      <w:r>
        <w:t xml:space="preserve">– Acceptable </w:t>
      </w:r>
      <w:r w:rsidR="001461B5">
        <w:t>GQs</w:t>
      </w:r>
      <w:r>
        <w:t xml:space="preserve"> for LUCA cont’d</w:t>
      </w:r>
    </w:p>
    <w:p w14:paraId="7952E252" w14:textId="77777777" w:rsidR="00CD218A" w:rsidRDefault="006F3F80" w:rsidP="00760B2D">
      <w:pPr>
        <w:rPr>
          <w:iCs/>
        </w:rPr>
      </w:pPr>
      <w:r w:rsidRPr="006F3F80">
        <w:t>Continued from the previous slide, these additional types of group quarters are also acceptable: hospitals, dormitories at colleges or universities, frat houses, sorority houses, worker dormitories, religious group quarters (such as a convent or monastery), and any GQ under construction expected to be habitable by Census Day, 4/1/2020.</w:t>
      </w:r>
      <w:r w:rsidRPr="006F3F80">
        <w:rPr>
          <w:i/>
          <w:iCs/>
        </w:rPr>
        <w:t xml:space="preserve"> </w:t>
      </w:r>
    </w:p>
    <w:p w14:paraId="30AAF027" w14:textId="62A1EECC" w:rsidR="00760B2D" w:rsidRPr="00760B2D" w:rsidRDefault="00760B2D" w:rsidP="00760B2D">
      <w:r w:rsidRPr="00760B2D">
        <w:t>Should your jurisdiction choose to review group quarters as part of 2020 LUCA, then all o</w:t>
      </w:r>
      <w:r w:rsidR="000879B0">
        <w:t>f the group quarter types</w:t>
      </w:r>
      <w:r w:rsidRPr="00760B2D">
        <w:t xml:space="preserve"> mentioned on both slides, are acceptable for inclusion in your submission.</w:t>
      </w:r>
    </w:p>
    <w:p w14:paraId="4F4BFCFE" w14:textId="2C5C3718" w:rsidR="00882D65" w:rsidRDefault="00FF5864" w:rsidP="007C4F42">
      <w:pPr>
        <w:pStyle w:val="Heading1"/>
      </w:pPr>
      <w:r>
        <w:t xml:space="preserve">– </w:t>
      </w:r>
      <w:r w:rsidR="00882D65">
        <w:t>Transitory Locations (TLs)</w:t>
      </w:r>
    </w:p>
    <w:p w14:paraId="4C14350D" w14:textId="134BAACB" w:rsidR="00A5176A" w:rsidRPr="00A5176A" w:rsidRDefault="00D60168" w:rsidP="00A5176A">
      <w:r w:rsidRPr="00D60168">
        <w:t xml:space="preserve">Transitory Locations (TLs) are sites that contain transient, movable or mobile housing, or portable housing units, including boats, motorized recreational vehicles (RVs), tents, trailers that are pulled by cars or trucks, or any other type of portable housing used as a living quarters. </w:t>
      </w:r>
      <w:r w:rsidRPr="00D60168">
        <w:rPr>
          <w:u w:val="single"/>
        </w:rPr>
        <w:t>Transitory locations also include hotels or motels if being occupied on a transitory basis because the occupants have no other residence</w:t>
      </w:r>
      <w:r w:rsidR="00A5176A" w:rsidRPr="00A5176A">
        <w:t>.</w:t>
      </w:r>
    </w:p>
    <w:p w14:paraId="41E4FF91" w14:textId="77777777" w:rsidR="00F2344E" w:rsidRDefault="00882D65" w:rsidP="00A5176A">
      <w:pPr>
        <w:pStyle w:val="Heading1"/>
      </w:pPr>
      <w:r>
        <w:t>–</w:t>
      </w:r>
      <w:r w:rsidR="00A5176A">
        <w:t xml:space="preserve"> Acceptable TLs for LUCA</w:t>
      </w:r>
    </w:p>
    <w:p w14:paraId="2B8B2115" w14:textId="086F00FC" w:rsidR="00A5176A" w:rsidRDefault="00D60168" w:rsidP="00F2344E">
      <w:r w:rsidRPr="00D60168">
        <w:t>The following TLs are acceptable for inclusion in 2020 LUCA: RV parks, campgrounds, hotels, motels, and marinas. Only include the main address (i.e., the office address) for the transitory location</w:t>
      </w:r>
      <w:r w:rsidR="00F2344E">
        <w:t>.</w:t>
      </w:r>
      <w:r w:rsidR="00882D65">
        <w:t xml:space="preserve"> </w:t>
      </w:r>
    </w:p>
    <w:p w14:paraId="46EFBD93" w14:textId="7E0DD701" w:rsidR="00FF5864" w:rsidRDefault="00A5176A" w:rsidP="007C4F42">
      <w:pPr>
        <w:pStyle w:val="Heading1"/>
      </w:pPr>
      <w:r>
        <w:t xml:space="preserve">– Unacceptable </w:t>
      </w:r>
      <w:r w:rsidR="00882D65">
        <w:t>HUs,</w:t>
      </w:r>
      <w:r w:rsidR="00A362C3">
        <w:t xml:space="preserve"> G</w:t>
      </w:r>
      <w:r w:rsidR="00FF5864">
        <w:t>Qs</w:t>
      </w:r>
      <w:r w:rsidR="00882D65">
        <w:t>, and TLs</w:t>
      </w:r>
      <w:r w:rsidR="00FF5864">
        <w:t xml:space="preserve"> for LUCA</w:t>
      </w:r>
    </w:p>
    <w:p w14:paraId="5B3E17C6" w14:textId="77777777" w:rsidR="00D60168" w:rsidRPr="00D60168" w:rsidRDefault="00D60168" w:rsidP="00D60168">
      <w:r w:rsidRPr="00D60168">
        <w:t xml:space="preserve">Exclude the following unacceptable types of housing units and group quarters addresses from your address list: </w:t>
      </w:r>
    </w:p>
    <w:p w14:paraId="7822E1AA" w14:textId="77777777" w:rsidR="00086C09" w:rsidRPr="00D60168" w:rsidRDefault="00086C09" w:rsidP="00D60168">
      <w:pPr>
        <w:pStyle w:val="ListParagraph"/>
        <w:numPr>
          <w:ilvl w:val="0"/>
          <w:numId w:val="39"/>
        </w:numPr>
      </w:pPr>
      <w:r w:rsidRPr="00D60168">
        <w:t xml:space="preserve">HUs, GQs, or TLs condemned or scheduled for demolition; </w:t>
      </w:r>
    </w:p>
    <w:p w14:paraId="6D3835AF" w14:textId="77777777" w:rsidR="00086C09" w:rsidRPr="00D60168" w:rsidRDefault="00086C09" w:rsidP="00D60168">
      <w:pPr>
        <w:pStyle w:val="ListParagraph"/>
        <w:numPr>
          <w:ilvl w:val="0"/>
          <w:numId w:val="39"/>
        </w:numPr>
      </w:pPr>
      <w:r w:rsidRPr="00D60168">
        <w:rPr>
          <w:u w:val="single"/>
        </w:rPr>
        <w:t xml:space="preserve">Transitory units </w:t>
      </w:r>
      <w:r w:rsidRPr="00D60168">
        <w:t>within TLs such as RV pad sites or marina slips. These transitory unit addresses are identified and documented during the Enumeration of Transitory Locations (ETL) operation;</w:t>
      </w:r>
    </w:p>
    <w:p w14:paraId="20706F64" w14:textId="77777777" w:rsidR="00086C09" w:rsidRPr="00D60168" w:rsidRDefault="00086C09" w:rsidP="00D60168">
      <w:pPr>
        <w:pStyle w:val="ListParagraph"/>
        <w:numPr>
          <w:ilvl w:val="0"/>
          <w:numId w:val="39"/>
        </w:numPr>
      </w:pPr>
      <w:r w:rsidRPr="00D60168">
        <w:t xml:space="preserve">HUs, GQs, or TLs under construction or remodeling for nonresidential purpose, used solely for nonresidential storage or as office/business, or used solely for ceremonial purposes; </w:t>
      </w:r>
    </w:p>
    <w:p w14:paraId="146E09B3" w14:textId="77777777" w:rsidR="00086C09" w:rsidRPr="00D60168" w:rsidRDefault="00086C09" w:rsidP="00D60168">
      <w:pPr>
        <w:pStyle w:val="ListParagraph"/>
        <w:numPr>
          <w:ilvl w:val="0"/>
          <w:numId w:val="39"/>
        </w:numPr>
      </w:pPr>
      <w:proofErr w:type="gramStart"/>
      <w:r w:rsidRPr="00D60168">
        <w:t>HUs, GQs, or TLs under construction and NOT habitable by Census Day, 4/1/2020.</w:t>
      </w:r>
      <w:proofErr w:type="gramEnd"/>
    </w:p>
    <w:p w14:paraId="2E6FF015" w14:textId="5C76DE9C" w:rsidR="00FF5864" w:rsidRPr="00C1061E" w:rsidRDefault="00D60168" w:rsidP="00D60168">
      <w:r w:rsidRPr="00D60168">
        <w:t xml:space="preserve">If addresses described in the first bullet appear on the census address list, mark them for deletion with Action Code “D”. If transitory unit addresses are included in the address list, and you are certain the transitory unit </w:t>
      </w:r>
      <w:r w:rsidRPr="00D60168">
        <w:lastRenderedPageBreak/>
        <w:t>does not exist, mark them for deletion. If addresses described by the two nonresidential status bullets appear on the address list, mark them as nonresidential with Action Code “N”. Do not add addresses that will not be habitable on Census Day, April 1, 2020</w:t>
      </w:r>
      <w:r w:rsidR="00C1061E" w:rsidRPr="00C1061E">
        <w:t>.</w:t>
      </w:r>
    </w:p>
    <w:p w14:paraId="386DF2EA" w14:textId="6BD8D279" w:rsidR="00FF5864" w:rsidRDefault="009F2021" w:rsidP="007C4F42">
      <w:pPr>
        <w:pStyle w:val="Heading1"/>
      </w:pPr>
      <w:r>
        <w:t>–</w:t>
      </w:r>
      <w:r w:rsidR="001461B5">
        <w:t xml:space="preserve"> City s</w:t>
      </w:r>
      <w:r w:rsidR="00FF5864">
        <w:t xml:space="preserve">tyle </w:t>
      </w:r>
      <w:r w:rsidR="001461B5">
        <w:t>a</w:t>
      </w:r>
      <w:r w:rsidR="00FF5864">
        <w:t>ddress</w:t>
      </w:r>
    </w:p>
    <w:p w14:paraId="3BD7C26B" w14:textId="0F004EA5" w:rsidR="00856B29" w:rsidRPr="00856B29" w:rsidRDefault="00856B29" w:rsidP="00856B29">
      <w:r w:rsidRPr="00856B29">
        <w:t>The Census Bureau defines city style addresses as those that have a house number and street name for their complete address</w:t>
      </w:r>
      <w:r w:rsidR="00CC73EC">
        <w:t xml:space="preserve">. </w:t>
      </w:r>
      <w:r w:rsidRPr="00856B29">
        <w:t>In some instances, the house number may also include an alpha character such as 35A Fourth Ave W. City style addresses are generally mailing address, but some are also used to provide a location for emergency services, such as police, fire, and rescue, i.e., E-911 addresses.</w:t>
      </w:r>
    </w:p>
    <w:p w14:paraId="5F4A499A" w14:textId="3C5727C5" w:rsidR="00856B29" w:rsidRPr="00856B29" w:rsidRDefault="00856B29" w:rsidP="00856B29">
      <w:r w:rsidRPr="00856B29">
        <w:t>Of special note, for 2020 LUCA, participants who wish to add multiunit addresses must provide the unit identifiers</w:t>
      </w:r>
      <w:r w:rsidR="00CC73EC">
        <w:t xml:space="preserve">. </w:t>
      </w:r>
      <w:r w:rsidRPr="00856B29">
        <w:t>Ensure that all your apartment buildings, especially small multiunit buildings (3-4 units), such as large houses subdivided into apartments, have a separate address line for each unit that includes the basic street address and the individual unit designation.</w:t>
      </w:r>
    </w:p>
    <w:p w14:paraId="70208085" w14:textId="2E522E39" w:rsidR="008F43FE" w:rsidRDefault="009F2021" w:rsidP="007C4F42">
      <w:pPr>
        <w:pStyle w:val="Heading1"/>
      </w:pPr>
      <w:r>
        <w:t>–</w:t>
      </w:r>
      <w:r w:rsidR="00E00980">
        <w:t xml:space="preserve"> Non-c</w:t>
      </w:r>
      <w:r w:rsidR="008F43FE">
        <w:t xml:space="preserve">ity </w:t>
      </w:r>
      <w:r w:rsidR="006741A2">
        <w:t>s</w:t>
      </w:r>
      <w:r w:rsidR="008F43FE">
        <w:t xml:space="preserve">tyle </w:t>
      </w:r>
      <w:r w:rsidR="006741A2">
        <w:t>a</w:t>
      </w:r>
      <w:r w:rsidR="008F43FE">
        <w:t>ddress</w:t>
      </w:r>
    </w:p>
    <w:p w14:paraId="38F4BA76" w14:textId="77777777" w:rsidR="007B07C7" w:rsidRDefault="007B07C7" w:rsidP="007B07C7">
      <w:r w:rsidRPr="007B07C7">
        <w:t xml:space="preserve">The Census Bureau defines non-city style addresses as those that do not have a house number and street name for their complete address or that may have incomplete house number and street name information. </w:t>
      </w:r>
    </w:p>
    <w:p w14:paraId="28E3E92E" w14:textId="5A21C0E3" w:rsidR="00A125C2" w:rsidRDefault="00A125C2" w:rsidP="00A125C2">
      <w:r w:rsidRPr="00A125C2">
        <w:t>Frequently used non-city style addresses in the Census Bureau data include location descriptions with map spots, rural route and box addresses</w:t>
      </w:r>
      <w:r w:rsidR="00411E6E">
        <w:t>,</w:t>
      </w:r>
      <w:r w:rsidRPr="00A125C2">
        <w:t xml:space="preserve"> and highway con</w:t>
      </w:r>
      <w:r w:rsidR="00E00980">
        <w:t>tract route and box addresses.</w:t>
      </w:r>
    </w:p>
    <w:p w14:paraId="5BF1AA84" w14:textId="0154C159" w:rsidR="008B49C0" w:rsidRDefault="00F7530A" w:rsidP="008B49C0">
      <w:pPr>
        <w:pStyle w:val="Heading1"/>
      </w:pPr>
      <w:r>
        <w:t xml:space="preserve">– LUCA </w:t>
      </w:r>
      <w:r w:rsidR="00086C09">
        <w:t>l</w:t>
      </w:r>
      <w:r w:rsidR="008B49C0">
        <w:t>iaison</w:t>
      </w:r>
    </w:p>
    <w:p w14:paraId="63D8AE64" w14:textId="01679626" w:rsidR="008B49C0" w:rsidRPr="00353E69" w:rsidRDefault="00086C09" w:rsidP="008B49C0">
      <w:r w:rsidRPr="00086C09">
        <w:t xml:space="preserve">For 2020 LUCA, each government entity that registers must designate a LUCA liaison. The liaison is an individual assigned/appointed to the position by the Highest Elected Official and serves as the main point of contact. The Census Bureau ships all of the LUCA materials to the liaison’s attention. The liaison is responsible for safeguarding the materials throughout the entire LUCA operation. At the conclusion of the LUCA operation, the liaison is responsible for destroying (preferred) or returning Title 13 materials and signing out of 2020 LUCA by using the </w:t>
      </w:r>
      <w:r w:rsidRPr="00086C09">
        <w:rPr>
          <w:i/>
          <w:iCs/>
        </w:rPr>
        <w:t>Destruction or Return of Title 13 Materials Form (D-2012)</w:t>
      </w:r>
      <w:r w:rsidR="008B49C0" w:rsidRPr="00353E69">
        <w:t>.</w:t>
      </w:r>
    </w:p>
    <w:p w14:paraId="67C3D8EA" w14:textId="52BD587A" w:rsidR="008B49C0" w:rsidRDefault="00F7530A" w:rsidP="00BA7B4B">
      <w:pPr>
        <w:pStyle w:val="Heading1"/>
      </w:pPr>
      <w:r>
        <w:t xml:space="preserve">– LUCA </w:t>
      </w:r>
      <w:r w:rsidR="00086C09">
        <w:t>r</w:t>
      </w:r>
      <w:r w:rsidR="008B49C0">
        <w:t>eviewer</w:t>
      </w:r>
    </w:p>
    <w:p w14:paraId="1C47817D" w14:textId="5BE08425" w:rsidR="008B49C0" w:rsidRPr="00353E69" w:rsidRDefault="00086C09" w:rsidP="008B49C0">
      <w:r w:rsidRPr="00086C09">
        <w:t xml:space="preserve">A LUCA reviewer is an individual selected by the HEO or LUCA liaison to help conduct the LUCA review. Each entity may designate multiple LUCA reviewers. As a precaution, the Census Bureau suggests anyone with intentions of viewing the Census address list become a LUCA reviewer. All reviewers must sign the confidentiality agreement form prior to beginning a review of the LUCA materials. After doing so, they may review the materials in addition to the LUCA liaison. As with the liaison, they are responsible for safeguarding the LUCA materials and, at the conclusion of LUCA, they must sign out of 2020 LUCA by using the </w:t>
      </w:r>
      <w:r w:rsidRPr="00086C09">
        <w:rPr>
          <w:i/>
          <w:iCs/>
        </w:rPr>
        <w:t xml:space="preserve">Destruction or Return of Title 13 Materials Form (D-2012). </w:t>
      </w:r>
      <w:r w:rsidRPr="00086C09">
        <w:t>If a reviewer listed on the confidentiality agreement form no longer works with the entity, th</w:t>
      </w:r>
      <w:r>
        <w:t>e liaison can sign out for them</w:t>
      </w:r>
      <w:r w:rsidR="008B49C0" w:rsidRPr="00353E69">
        <w:t>.</w:t>
      </w:r>
    </w:p>
    <w:p w14:paraId="1851F3C0" w14:textId="6E351CED" w:rsidR="008B49C0" w:rsidRDefault="001D5631" w:rsidP="00BA7B4B">
      <w:pPr>
        <w:pStyle w:val="Heading1"/>
      </w:pPr>
      <w:r>
        <w:t xml:space="preserve">– Census </w:t>
      </w:r>
      <w:r w:rsidR="007C2FC9">
        <w:t>g</w:t>
      </w:r>
      <w:r w:rsidR="008B49C0">
        <w:t>eography</w:t>
      </w:r>
      <w:r>
        <w:t xml:space="preserve"> hierarchy diagram</w:t>
      </w:r>
    </w:p>
    <w:p w14:paraId="71DC4314" w14:textId="77777777" w:rsidR="00086C09" w:rsidRPr="00086C09" w:rsidRDefault="00086C09" w:rsidP="00086C09">
      <w:r w:rsidRPr="00086C09">
        <w:t xml:space="preserve">This diagram of Census Bureau geographic entities hierarchy illustrates the nesting relationship of various geographies. In the spirit of LUCA, the main line through the middle of the diagram depicts the census block as </w:t>
      </w:r>
      <w:r w:rsidRPr="00086C09">
        <w:lastRenderedPageBreak/>
        <w:t xml:space="preserve">the smallest element in the hierarchy, nesting within block groups (not important for 2020 LUCA), census tracts, counties, and states. </w:t>
      </w:r>
    </w:p>
    <w:p w14:paraId="7EB1893C" w14:textId="23A3852D" w:rsidR="008B49C0" w:rsidRPr="00353E69" w:rsidRDefault="00086C09" w:rsidP="00DC6EB7">
      <w:r w:rsidRPr="00086C09">
        <w:t>This hierarchy manifests in the LUCA address data in the form of a geocode. Each address included on the 2020 LUCA address list for your entity will include the State, County, Tract, and Block codes where the address is physically located. The first digit of the block number eq</w:t>
      </w:r>
      <w:r>
        <w:t>uates to the block group number</w:t>
      </w:r>
      <w:r w:rsidR="008B49C0" w:rsidRPr="00353E69">
        <w:t>.</w:t>
      </w:r>
    </w:p>
    <w:p w14:paraId="30BCA356" w14:textId="734EB77B" w:rsidR="008B49C0" w:rsidRDefault="001D5631" w:rsidP="00BA7B4B">
      <w:pPr>
        <w:pStyle w:val="Heading1"/>
      </w:pPr>
      <w:r>
        <w:t xml:space="preserve">– Census </w:t>
      </w:r>
      <w:r w:rsidR="007C2FC9">
        <w:t>g</w:t>
      </w:r>
      <w:r w:rsidR="008B49C0">
        <w:t>eography</w:t>
      </w:r>
      <w:r>
        <w:t xml:space="preserve"> hierarchy graphic</w:t>
      </w:r>
    </w:p>
    <w:p w14:paraId="09FDF2CE" w14:textId="77777777" w:rsidR="008B49C0" w:rsidRPr="00353E69" w:rsidRDefault="008B49C0" w:rsidP="008B49C0">
      <w:r w:rsidRPr="00353E69">
        <w:t>This slide depicts a rough map graphic overview of some of the geographic relationships, similar to the hierarchy diagram on the previous slide, but in a different visual format.</w:t>
      </w:r>
    </w:p>
    <w:p w14:paraId="6E5884ED" w14:textId="77777777" w:rsidR="008B49C0" w:rsidRPr="00353E69" w:rsidRDefault="008B49C0" w:rsidP="008B49C0">
      <w:r w:rsidRPr="00353E69">
        <w:t>These are merely examples, and not all of these relationships hold true across the hierarchy as a rule (for example, places are not always contained within MCDs, or even counties, and tracts do not always nest cleanly within places) but it works as an example to make sense of the relationships we are attempting to maintain.</w:t>
      </w:r>
    </w:p>
    <w:p w14:paraId="2C6AE613" w14:textId="786715F1" w:rsidR="008B49C0" w:rsidRDefault="00CE02CD" w:rsidP="00BA7B4B">
      <w:pPr>
        <w:pStyle w:val="Heading1"/>
      </w:pPr>
      <w:r>
        <w:t>– GEOID</w:t>
      </w:r>
    </w:p>
    <w:p w14:paraId="5EFC6BD3" w14:textId="004F4F82" w:rsidR="008B49C0" w:rsidRPr="00353E69" w:rsidRDefault="008B49C0" w:rsidP="008B49C0">
      <w:r w:rsidRPr="00353E69">
        <w:t>As illustrated in the previous two slides, the Census Bureau uses its own geography in order</w:t>
      </w:r>
      <w:r w:rsidR="00BC73AD">
        <w:t xml:space="preserve"> to tabulate data and create</w:t>
      </w:r>
      <w:r w:rsidRPr="00353E69">
        <w:t xml:space="preserve"> a unique code to represent each area. </w:t>
      </w:r>
    </w:p>
    <w:p w14:paraId="5B120E3E" w14:textId="0C255E52" w:rsidR="008B49C0" w:rsidRPr="00353E69" w:rsidRDefault="008B49C0" w:rsidP="007B6551">
      <w:pPr>
        <w:pStyle w:val="ListParagraph"/>
        <w:numPr>
          <w:ilvl w:val="0"/>
          <w:numId w:val="40"/>
        </w:numPr>
      </w:pPr>
      <w:r w:rsidRPr="00353E69">
        <w:t>Eac</w:t>
      </w:r>
      <w:r w:rsidR="00D34967" w:rsidRPr="00353E69">
        <w:t>h state has its own unique two-</w:t>
      </w:r>
      <w:r w:rsidRPr="00353E69">
        <w:t xml:space="preserve">digit code. For example, Pennsylvania is 42. </w:t>
      </w:r>
    </w:p>
    <w:p w14:paraId="481DD042" w14:textId="0041C22A" w:rsidR="00D34967" w:rsidRPr="00353E69" w:rsidRDefault="008B49C0" w:rsidP="007B6551">
      <w:pPr>
        <w:pStyle w:val="ListParagraph"/>
        <w:numPr>
          <w:ilvl w:val="0"/>
          <w:numId w:val="40"/>
        </w:numPr>
      </w:pPr>
      <w:r w:rsidRPr="00353E69">
        <w:t>Each coun</w:t>
      </w:r>
      <w:r w:rsidR="00D34967" w:rsidRPr="00353E69">
        <w:t>ty within a state has a unique three-</w:t>
      </w:r>
      <w:r w:rsidRPr="00353E69">
        <w:t xml:space="preserve">digit code. For example, Philadelphia County is 101. </w:t>
      </w:r>
    </w:p>
    <w:p w14:paraId="0462638E" w14:textId="4E991355" w:rsidR="008B49C0" w:rsidRPr="00353E69" w:rsidRDefault="00D34967" w:rsidP="007B6551">
      <w:pPr>
        <w:pStyle w:val="ListParagraph"/>
        <w:numPr>
          <w:ilvl w:val="0"/>
          <w:numId w:val="40"/>
        </w:numPr>
      </w:pPr>
      <w:r w:rsidRPr="00353E69">
        <w:t>Combined, th</w:t>
      </w:r>
      <w:r w:rsidR="002818F2" w:rsidRPr="00353E69">
        <w:t>ese codes form the unique state/</w:t>
      </w:r>
      <w:r w:rsidRPr="00353E69">
        <w:t xml:space="preserve">county code, </w:t>
      </w:r>
      <w:r w:rsidR="008B49C0" w:rsidRPr="00353E69">
        <w:t xml:space="preserve">42101. </w:t>
      </w:r>
    </w:p>
    <w:p w14:paraId="71B5905B" w14:textId="44F71D0F" w:rsidR="008B49C0" w:rsidRPr="00353E69" w:rsidRDefault="002818F2" w:rsidP="007B6551">
      <w:pPr>
        <w:pStyle w:val="ListParagraph"/>
        <w:numPr>
          <w:ilvl w:val="0"/>
          <w:numId w:val="40"/>
        </w:numPr>
      </w:pPr>
      <w:r w:rsidRPr="00353E69">
        <w:t>Census t</w:t>
      </w:r>
      <w:r w:rsidR="00FA3991" w:rsidRPr="00353E69">
        <w:t xml:space="preserve">racts nest within counties. </w:t>
      </w:r>
      <w:r w:rsidR="008B49C0" w:rsidRPr="00353E69">
        <w:t>T</w:t>
      </w:r>
      <w:r w:rsidR="00FA3991" w:rsidRPr="00353E69">
        <w:t>hey</w:t>
      </w:r>
      <w:r w:rsidR="008B49C0" w:rsidRPr="00353E69">
        <w:t xml:space="preserve"> are small</w:t>
      </w:r>
      <w:r w:rsidR="00FA3991" w:rsidRPr="00353E69">
        <w:t>,</w:t>
      </w:r>
      <w:r w:rsidR="008B49C0" w:rsidRPr="00353E69">
        <w:t xml:space="preserve"> relatively permanent</w:t>
      </w:r>
      <w:r w:rsidR="00DC6EB7" w:rsidRPr="00353E69">
        <w:t xml:space="preserve"> </w:t>
      </w:r>
      <w:r w:rsidR="008B49C0" w:rsidRPr="00353E69">
        <w:t xml:space="preserve">statistical subdivisions of </w:t>
      </w:r>
      <w:r w:rsidR="00DC6EB7" w:rsidRPr="00353E69">
        <w:t>a county</w:t>
      </w:r>
      <w:r w:rsidR="008B49C0" w:rsidRPr="00353E69">
        <w:t xml:space="preserve">. </w:t>
      </w:r>
      <w:r w:rsidR="00DC6EB7" w:rsidRPr="00353E69">
        <w:t>Numbered uniquely within each county, t</w:t>
      </w:r>
      <w:r w:rsidR="008B49C0" w:rsidRPr="00353E69">
        <w:t xml:space="preserve">hey generally </w:t>
      </w:r>
      <w:r w:rsidR="00DC6EB7" w:rsidRPr="00353E69">
        <w:t xml:space="preserve">have a population size between 1,200 and 8,000 people, with </w:t>
      </w:r>
      <w:r w:rsidR="008B49C0" w:rsidRPr="00353E69">
        <w:t xml:space="preserve">an optimum </w:t>
      </w:r>
      <w:r w:rsidR="00DC6EB7" w:rsidRPr="00353E69">
        <w:t xml:space="preserve">size of </w:t>
      </w:r>
      <w:r w:rsidR="008B49C0" w:rsidRPr="00353E69">
        <w:t>4</w:t>
      </w:r>
      <w:r w:rsidR="00FA3991" w:rsidRPr="00353E69">
        <w:t>,</w:t>
      </w:r>
      <w:r w:rsidR="008B49C0" w:rsidRPr="00353E69">
        <w:t>00</w:t>
      </w:r>
      <w:r w:rsidR="00C36976" w:rsidRPr="00353E69">
        <w:t xml:space="preserve">0 people. Census </w:t>
      </w:r>
      <w:r w:rsidRPr="00353E69">
        <w:t>t</w:t>
      </w:r>
      <w:r w:rsidR="00C36976" w:rsidRPr="00353E69">
        <w:t xml:space="preserve">racts </w:t>
      </w:r>
      <w:r w:rsidR="00DC6EB7" w:rsidRPr="00353E69">
        <w:t xml:space="preserve">consist of six </w:t>
      </w:r>
      <w:r w:rsidR="008B49C0" w:rsidRPr="00353E69">
        <w:t>digit</w:t>
      </w:r>
      <w:r w:rsidR="00DC6EB7" w:rsidRPr="00353E69">
        <w:t>s, a four-digit base number, including leading zeroes, plus a two-digit number suffix</w:t>
      </w:r>
      <w:r w:rsidR="00FA3991" w:rsidRPr="00353E69">
        <w:t xml:space="preserve">. </w:t>
      </w:r>
      <w:r w:rsidR="008B49C0" w:rsidRPr="00353E69">
        <w:t xml:space="preserve">An example of a </w:t>
      </w:r>
      <w:r w:rsidRPr="00353E69">
        <w:t>c</w:t>
      </w:r>
      <w:r w:rsidR="00FA3991" w:rsidRPr="00353E69">
        <w:t xml:space="preserve">ensus </w:t>
      </w:r>
      <w:r w:rsidRPr="00353E69">
        <w:t>t</w:t>
      </w:r>
      <w:r w:rsidR="008B49C0" w:rsidRPr="00353E69">
        <w:t>ract code is 0001.01, shown as 000101 in the LUCA data.</w:t>
      </w:r>
    </w:p>
    <w:p w14:paraId="270B6EBF" w14:textId="5FA4BBC9" w:rsidR="008B49C0" w:rsidRPr="00353E69" w:rsidRDefault="00D92674" w:rsidP="007B6551">
      <w:pPr>
        <w:pStyle w:val="ListParagraph"/>
        <w:numPr>
          <w:ilvl w:val="0"/>
          <w:numId w:val="40"/>
        </w:numPr>
      </w:pPr>
      <w:r w:rsidRPr="00353E69">
        <w:t>Census blocks are a geographic area bound by both visible (streets, streams, railroads) and invisible (city limits) features.</w:t>
      </w:r>
      <w:r w:rsidR="00FA3991" w:rsidRPr="00353E69">
        <w:t xml:space="preserve"> </w:t>
      </w:r>
      <w:r w:rsidR="00CE02CD" w:rsidRPr="00353E69">
        <w:t xml:space="preserve">Census </w:t>
      </w:r>
      <w:r w:rsidR="002818F2" w:rsidRPr="00353E69">
        <w:t>b</w:t>
      </w:r>
      <w:r w:rsidR="008B49C0" w:rsidRPr="00353E69">
        <w:t xml:space="preserve">locks are the smallest </w:t>
      </w:r>
      <w:r w:rsidR="00DC6EB7" w:rsidRPr="00353E69">
        <w:t xml:space="preserve">area for which </w:t>
      </w:r>
      <w:r w:rsidR="00CE02CD" w:rsidRPr="00353E69">
        <w:t>the Census Bureau tabulates data</w:t>
      </w:r>
      <w:r w:rsidR="008B49C0" w:rsidRPr="00353E69">
        <w:t xml:space="preserve">. </w:t>
      </w:r>
      <w:r w:rsidR="00CE02CD" w:rsidRPr="00353E69">
        <w:t xml:space="preserve">They </w:t>
      </w:r>
      <w:r w:rsidR="008B49C0" w:rsidRPr="00353E69">
        <w:t xml:space="preserve">have a </w:t>
      </w:r>
      <w:r w:rsidR="00CE02CD" w:rsidRPr="00353E69">
        <w:t>four-</w:t>
      </w:r>
      <w:r w:rsidR="008B49C0" w:rsidRPr="00353E69">
        <w:t xml:space="preserve">digit code. </w:t>
      </w:r>
      <w:r w:rsidR="00CE02CD" w:rsidRPr="00353E69">
        <w:t xml:space="preserve">Similar to the relationship between counties and tracts, blocks </w:t>
      </w:r>
      <w:r w:rsidRPr="00353E69">
        <w:t xml:space="preserve">nest within and </w:t>
      </w:r>
      <w:r w:rsidR="00CE02CD" w:rsidRPr="00353E69">
        <w:t xml:space="preserve">are unique </w:t>
      </w:r>
      <w:r w:rsidR="008B49C0" w:rsidRPr="00353E69">
        <w:t xml:space="preserve">within </w:t>
      </w:r>
      <w:r w:rsidR="00CE02CD" w:rsidRPr="00353E69">
        <w:t>each</w:t>
      </w:r>
      <w:r w:rsidR="008B49C0" w:rsidRPr="00353E69">
        <w:t xml:space="preserve"> tract. </w:t>
      </w:r>
      <w:r w:rsidR="00CE02CD" w:rsidRPr="00353E69">
        <w:t>Each tract only has one block 1001 and all tracts have a block 1001.</w:t>
      </w:r>
    </w:p>
    <w:p w14:paraId="57D95095" w14:textId="42EE40B2" w:rsidR="008B49C0" w:rsidRPr="00353E69" w:rsidRDefault="008B49C0" w:rsidP="00A125C2">
      <w:r w:rsidRPr="00353E69">
        <w:t xml:space="preserve">These </w:t>
      </w:r>
      <w:r w:rsidR="00CE02CD" w:rsidRPr="00353E69">
        <w:t>four</w:t>
      </w:r>
      <w:r w:rsidRPr="00353E69">
        <w:t xml:space="preserve"> codes (State, County, Tract, </w:t>
      </w:r>
      <w:r w:rsidR="00CE02CD" w:rsidRPr="00353E69">
        <w:t xml:space="preserve">and </w:t>
      </w:r>
      <w:r w:rsidRPr="00353E69">
        <w:t xml:space="preserve">Block) combine to create a unique 15 digit GEOID that represents one specific block within the </w:t>
      </w:r>
      <w:r w:rsidR="00CE02CD" w:rsidRPr="00353E69">
        <w:t xml:space="preserve">entire </w:t>
      </w:r>
      <w:r w:rsidRPr="00353E69">
        <w:t>country. Using the information in the example above the nationwide unique GEOID for the block is 421010001011001. This code happens to represent the GEOID of the block in which the Philadelphia Reg</w:t>
      </w:r>
      <w:r w:rsidR="00BA7B4B" w:rsidRPr="00353E69">
        <w:t>ional Census Office is located.</w:t>
      </w:r>
    </w:p>
    <w:p w14:paraId="149C4675" w14:textId="1BEB8310" w:rsidR="00B33EF8" w:rsidRPr="00122A63" w:rsidRDefault="007900F1" w:rsidP="007C4F42">
      <w:pPr>
        <w:pStyle w:val="Heading1"/>
      </w:pPr>
      <w:r>
        <w:t>–</w:t>
      </w:r>
      <w:r w:rsidR="00735B0F">
        <w:t xml:space="preserve"> </w:t>
      </w:r>
      <w:r>
        <w:t>Preparation for 2020 LUCA p</w:t>
      </w:r>
      <w:r w:rsidR="006C2BFA">
        <w:t>articipation</w:t>
      </w:r>
    </w:p>
    <w:p w14:paraId="00FE5BEE" w14:textId="77777777" w:rsidR="007B6551" w:rsidRPr="007B6551" w:rsidRDefault="007B6551" w:rsidP="007B6551">
      <w:r w:rsidRPr="007B6551">
        <w:t>The Census Bureau offers early tools that provide participants the opportunity to begin LUCA preparation in advance of materials receipt. Since January 2017, residential address block counts are available for download on the 2020 LUCA website. The Census Bureau uses the geocodes of the individual addresses in the Master Address File (MAF) to derive the residential block counts. This is the first time the Census Bureau has provided this type of information in advance of the LUCA operation. The Census Bureau provides the Address Count List with the 2020 LUCA materials for reference purposes only.</w:t>
      </w:r>
    </w:p>
    <w:p w14:paraId="391962E6" w14:textId="77777777" w:rsidR="007B6551" w:rsidRPr="007B6551" w:rsidRDefault="007B6551" w:rsidP="007B6551">
      <w:r w:rsidRPr="007B6551">
        <w:lastRenderedPageBreak/>
        <w:t xml:space="preserve">The 2017 version of this product contained seven fields of information and was a Pipe delimited text file. The 2018 version, updated in January 2018, is Comma delimited and contains 13 fields of information. This updated file is the actual Address Count List material that accompanies participants’ official LUCA materials. </w:t>
      </w:r>
    </w:p>
    <w:p w14:paraId="1DF3D631" w14:textId="77777777" w:rsidR="007B6551" w:rsidRPr="007B6551" w:rsidRDefault="007B6551" w:rsidP="007B6551">
      <w:r w:rsidRPr="007B6551">
        <w:t xml:space="preserve">After navigating to the </w:t>
      </w:r>
      <w:hyperlink r:id="rId8" w:history="1">
        <w:r w:rsidRPr="007B6551">
          <w:rPr>
            <w:rStyle w:val="Hyperlink"/>
          </w:rPr>
          <w:t>2020 LUCA website</w:t>
        </w:r>
      </w:hyperlink>
      <w:r w:rsidRPr="007B6551">
        <w:t>, use the “</w:t>
      </w:r>
      <w:r w:rsidRPr="007B6551">
        <w:rPr>
          <w:i/>
          <w:iCs/>
        </w:rPr>
        <w:t>How Can I Review the Address Count List for My Entity</w:t>
      </w:r>
      <w:r w:rsidRPr="007B6551">
        <w:t>” section to search and download the Address Count List for your government.</w:t>
      </w:r>
    </w:p>
    <w:p w14:paraId="2E6CE36E" w14:textId="77777777" w:rsidR="005318B1" w:rsidRPr="007B6551" w:rsidRDefault="008C57BD" w:rsidP="007B6551">
      <w:pPr>
        <w:numPr>
          <w:ilvl w:val="0"/>
          <w:numId w:val="33"/>
        </w:numPr>
      </w:pPr>
      <w:r w:rsidRPr="007B6551">
        <w:rPr>
          <w:b/>
          <w:bCs/>
        </w:rPr>
        <w:t xml:space="preserve">Pull up link: </w:t>
      </w:r>
      <w:r w:rsidRPr="007B6551">
        <w:t>Scroll to bottom of page to “</w:t>
      </w:r>
      <w:r w:rsidRPr="007B6551">
        <w:rPr>
          <w:i/>
          <w:iCs/>
        </w:rPr>
        <w:t xml:space="preserve">How Can I Review </w:t>
      </w:r>
      <w:proofErr w:type="gramStart"/>
      <w:r w:rsidRPr="007B6551">
        <w:rPr>
          <w:i/>
          <w:iCs/>
        </w:rPr>
        <w:t>The</w:t>
      </w:r>
      <w:proofErr w:type="gramEnd"/>
      <w:r w:rsidRPr="007B6551">
        <w:rPr>
          <w:i/>
          <w:iCs/>
        </w:rPr>
        <w:t xml:space="preserve"> Address Count List for My Entity</w:t>
      </w:r>
      <w:r w:rsidRPr="007B6551">
        <w:t xml:space="preserve">?” </w:t>
      </w:r>
      <w:proofErr w:type="gramStart"/>
      <w:r w:rsidRPr="007B6551">
        <w:t>&gt; Select State &gt; Click GO &gt; Select a County OR Place &gt; List of .txt files for each county or place &gt; File, Save As .txt &gt; Open Excel &gt; Data Tab &gt; Get External Data &gt; From Text and select file to Import &gt; Select Delimited, Check the My data has headers box, and then Next &gt; Change Delimiters from Tab to Comma, select all fields and make the Column data format “Text” instead of “General” &gt; Finish.</w:t>
      </w:r>
      <w:proofErr w:type="gramEnd"/>
    </w:p>
    <w:p w14:paraId="225DAD55" w14:textId="77777777" w:rsidR="007B6551" w:rsidRPr="007B6551" w:rsidRDefault="007B6551" w:rsidP="007B6551">
      <w:r w:rsidRPr="007B6551">
        <w:t>Potential participants can compare the Census Bureau’s address count data to their local data. Potential participants can join the Address Count List to 2010 tabulation block geography to create an overlay for analysis prior to receiving actual LUCA materials. Discrepancies between the census and local counts may be a result of incorrect geocoding or missing information from the census address list.</w:t>
      </w:r>
    </w:p>
    <w:p w14:paraId="7ECF5C75" w14:textId="77777777" w:rsidR="007B6551" w:rsidRPr="007B6551" w:rsidRDefault="007B6551" w:rsidP="007B6551">
      <w:r w:rsidRPr="007B6551">
        <w:t xml:space="preserve">The Census Geocoder tool allows users to upload a file of addresses (or enter in an individual address) to obtain census geography and approximate coordinates based on the address ranges within the MAF/TIGER System. The Census Bureau offers support for the Census Geocoder through email to </w:t>
      </w:r>
      <w:hyperlink r:id="rId9" w:history="1">
        <w:r w:rsidRPr="007B6551">
          <w:rPr>
            <w:rStyle w:val="Hyperlink"/>
          </w:rPr>
          <w:t>&lt;geo.geocoding.services@census.gov&gt;</w:t>
        </w:r>
      </w:hyperlink>
      <w:r w:rsidRPr="007B6551">
        <w:t>.</w:t>
      </w:r>
    </w:p>
    <w:p w14:paraId="741AF8C0" w14:textId="77777777" w:rsidR="007B6551" w:rsidRPr="007B6551" w:rsidRDefault="007B6551" w:rsidP="007B6551">
      <w:r w:rsidRPr="007B6551">
        <w:t>The Census Geocoder takes individual addresses, or file of addresses, and obtains census geography and approximate coordinates. It can process files up to 10,000 records at a time. The Census Bureau also offers Geocoding Services for larger files using their Secure Web Incoming Module, known as SWIM.</w:t>
      </w:r>
    </w:p>
    <w:p w14:paraId="49C5CE84" w14:textId="77777777" w:rsidR="007B6551" w:rsidRPr="007B6551" w:rsidRDefault="007B6551" w:rsidP="007B6551">
      <w:r w:rsidRPr="007B6551">
        <w:t>Geocoding a local address list using Census Geocoder is another way to begin early preparations for LUCA because it standardizes local data into the format the Census Bureau needs for LUCA processing and provides the census block geocode for the records submitted in the local address list file. Participants may use the geocode information to generate their own local block count tallies for comparison to the Census Bureau’s block count file. Participants can also generate geocodes using their own GIS, but this tool may help smaller entities or entities that do not have access to their own geographic information system (GIS).</w:t>
      </w:r>
    </w:p>
    <w:p w14:paraId="44908607" w14:textId="77777777" w:rsidR="005318B1" w:rsidRPr="007B6551" w:rsidRDefault="008C57BD" w:rsidP="007B6551">
      <w:pPr>
        <w:numPr>
          <w:ilvl w:val="0"/>
          <w:numId w:val="33"/>
        </w:numPr>
      </w:pPr>
      <w:r w:rsidRPr="007B6551">
        <w:rPr>
          <w:b/>
          <w:bCs/>
        </w:rPr>
        <w:t xml:space="preserve">Pull up link: </w:t>
      </w:r>
      <w:r w:rsidRPr="007B6551">
        <w:t>show a visual of the page itself.</w:t>
      </w:r>
    </w:p>
    <w:p w14:paraId="77729FD8" w14:textId="77777777" w:rsidR="007B6551" w:rsidRPr="007B6551" w:rsidRDefault="007B6551" w:rsidP="007B6551">
      <w:r w:rsidRPr="007B6551">
        <w:t xml:space="preserve">For those not using a GIS, </w:t>
      </w:r>
      <w:proofErr w:type="spellStart"/>
      <w:r w:rsidRPr="007B6551">
        <w:t>TIGERweb</w:t>
      </w:r>
      <w:proofErr w:type="spellEnd"/>
      <w:r w:rsidRPr="007B6551">
        <w:t xml:space="preserve"> is an interactive web service for use, in advance of receiving LUCA materials, to view the features (roads, blocks, etc.) within jurisdictions. Used interactively with the Address Count List, it allows users to identify blocks that have high or low address block counts. Documentation is located within the same URL as the </w:t>
      </w:r>
      <w:proofErr w:type="spellStart"/>
      <w:r w:rsidRPr="007B6551">
        <w:t>TIGERweb</w:t>
      </w:r>
      <w:proofErr w:type="spellEnd"/>
      <w:r w:rsidRPr="007B6551">
        <w:t xml:space="preserve"> application.</w:t>
      </w:r>
    </w:p>
    <w:p w14:paraId="31FFAEC6" w14:textId="66EC6948" w:rsidR="00BA7B4B" w:rsidRPr="007B6551" w:rsidRDefault="008C57BD" w:rsidP="007B6551">
      <w:pPr>
        <w:numPr>
          <w:ilvl w:val="0"/>
          <w:numId w:val="33"/>
        </w:numPr>
      </w:pPr>
      <w:r w:rsidRPr="007B6551">
        <w:rPr>
          <w:b/>
          <w:bCs/>
        </w:rPr>
        <w:t xml:space="preserve">Pull up link: </w:t>
      </w:r>
      <w:r w:rsidRPr="007B6551">
        <w:t>search an address (suggest the address for the RO/RCC), make sure to include zip code. Turn on census tract/block layers u</w:t>
      </w:r>
      <w:r w:rsidR="007B6551">
        <w:t>nder the layers tab on the left</w:t>
      </w:r>
      <w:r w:rsidR="00BA7B4B" w:rsidRPr="007B6551">
        <w:rPr>
          <w:rFonts w:cs="Times New Roman"/>
        </w:rPr>
        <w:t>.</w:t>
      </w:r>
    </w:p>
    <w:p w14:paraId="0435A898" w14:textId="289FE078" w:rsidR="00990737" w:rsidRPr="00122A63" w:rsidRDefault="00B33EF8" w:rsidP="007C4F42">
      <w:pPr>
        <w:pStyle w:val="Heading1"/>
        <w:rPr>
          <w:rFonts w:eastAsiaTheme="minorHAnsi"/>
          <w:sz w:val="22"/>
        </w:rPr>
      </w:pPr>
      <w:r w:rsidRPr="00E72432">
        <w:t>–</w:t>
      </w:r>
      <w:r w:rsidR="00466333" w:rsidRPr="00E72432">
        <w:t xml:space="preserve"> </w:t>
      </w:r>
      <w:r w:rsidR="007900F1">
        <w:rPr>
          <w:rFonts w:eastAsiaTheme="minorHAnsi"/>
        </w:rPr>
        <w:t>Product Preference c</w:t>
      </w:r>
      <w:r w:rsidR="00990737" w:rsidRPr="00122A63">
        <w:rPr>
          <w:rFonts w:eastAsiaTheme="minorHAnsi"/>
        </w:rPr>
        <w:t>ombinations</w:t>
      </w:r>
    </w:p>
    <w:p w14:paraId="1481DE34" w14:textId="005AB88D" w:rsidR="00E00980" w:rsidRPr="00E00980" w:rsidRDefault="00E00980" w:rsidP="00E00980">
      <w:r w:rsidRPr="00E00980">
        <w:t>There are three mediums of materials available for 2020 LUCA; the Geographic Update Partnership Software, known as GUPS, paper formatted materials, and digitally formatted materials</w:t>
      </w:r>
      <w:r w:rsidR="00CC73EC">
        <w:t xml:space="preserve">. </w:t>
      </w:r>
      <w:r w:rsidRPr="00E00980">
        <w:t>From these three mediums, seven product preference combinations evolve.</w:t>
      </w:r>
    </w:p>
    <w:p w14:paraId="411AFF9F" w14:textId="0EBA3FFC" w:rsidR="00244F99" w:rsidRPr="00122A63" w:rsidRDefault="00244F99" w:rsidP="00244F99">
      <w:pPr>
        <w:rPr>
          <w:rFonts w:cs="Times New Roman"/>
        </w:rPr>
      </w:pPr>
      <w:r w:rsidRPr="00122A63">
        <w:rPr>
          <w:rFonts w:cs="Times New Roman"/>
        </w:rPr>
        <w:lastRenderedPageBreak/>
        <w:t xml:space="preserve">The SEVEN </w:t>
      </w:r>
      <w:r w:rsidR="00442DF7" w:rsidRPr="00122A63">
        <w:rPr>
          <w:rFonts w:cs="Times New Roman"/>
        </w:rPr>
        <w:t xml:space="preserve">product preference </w:t>
      </w:r>
      <w:r w:rsidRPr="00122A63">
        <w:rPr>
          <w:rFonts w:cs="Times New Roman"/>
        </w:rPr>
        <w:t>combinations</w:t>
      </w:r>
      <w:r w:rsidR="00DD2BE0" w:rsidRPr="00122A63">
        <w:rPr>
          <w:rFonts w:cs="Times New Roman"/>
        </w:rPr>
        <w:t xml:space="preserve"> are</w:t>
      </w:r>
      <w:r w:rsidR="000B1DC9" w:rsidRPr="00122A63">
        <w:rPr>
          <w:rFonts w:cs="Times New Roman"/>
        </w:rPr>
        <w:t>:</w:t>
      </w:r>
    </w:p>
    <w:p w14:paraId="459A51E1" w14:textId="359C1A27" w:rsidR="00536200" w:rsidRPr="00122A63" w:rsidRDefault="00244F99" w:rsidP="00536200">
      <w:pPr>
        <w:numPr>
          <w:ilvl w:val="0"/>
          <w:numId w:val="19"/>
        </w:numPr>
        <w:rPr>
          <w:rFonts w:cs="Times New Roman"/>
        </w:rPr>
      </w:pPr>
      <w:r w:rsidRPr="00122A63">
        <w:rPr>
          <w:rFonts w:cs="Times New Roman"/>
        </w:rPr>
        <w:t>Geographic Update Partnership Software (GUPS)</w:t>
      </w:r>
      <w:r w:rsidR="00536200" w:rsidRPr="00122A63">
        <w:rPr>
          <w:rFonts w:eastAsiaTheme="minorEastAsia"/>
          <w:color w:val="000000" w:themeColor="text1"/>
          <w:kern w:val="24"/>
          <w:sz w:val="24"/>
          <w:szCs w:val="24"/>
        </w:rPr>
        <w:t xml:space="preserve"> </w:t>
      </w:r>
      <w:r w:rsidR="00536200" w:rsidRPr="00122A63">
        <w:rPr>
          <w:rFonts w:cs="Times New Roman"/>
        </w:rPr>
        <w:t>– Participants choosing this product preference receive a digital address list and digital map as part of the GUPS package</w:t>
      </w:r>
      <w:r w:rsidR="00231FEE" w:rsidRPr="00122A63">
        <w:rPr>
          <w:rFonts w:cs="Times New Roman"/>
        </w:rPr>
        <w:t>. By doing so,</w:t>
      </w:r>
      <w:r w:rsidR="00536200" w:rsidRPr="00122A63">
        <w:rPr>
          <w:rFonts w:cs="Times New Roman"/>
        </w:rPr>
        <w:t xml:space="preserve"> they have all the components necessary to complete their work in GUPS or using their own GIS.</w:t>
      </w:r>
      <w:r w:rsidR="00DD2BE0" w:rsidRPr="00122A63">
        <w:rPr>
          <w:rFonts w:cs="Times New Roman"/>
        </w:rPr>
        <w:t xml:space="preserve"> </w:t>
      </w:r>
      <w:r w:rsidR="00F60E01" w:rsidRPr="00122A63">
        <w:rPr>
          <w:rFonts w:cs="Times New Roman"/>
        </w:rPr>
        <w:t xml:space="preserve">GUPS has Title 13 protections programmed into the software, taking much of the guesswork out of Title 13 </w:t>
      </w:r>
      <w:r w:rsidR="00231FEE" w:rsidRPr="00122A63">
        <w:rPr>
          <w:rFonts w:cs="Times New Roman"/>
        </w:rPr>
        <w:t>security concerns</w:t>
      </w:r>
      <w:r w:rsidR="00DD2BE0" w:rsidRPr="00122A63">
        <w:rPr>
          <w:rFonts w:cs="Times New Roman"/>
        </w:rPr>
        <w:t>.</w:t>
      </w:r>
    </w:p>
    <w:p w14:paraId="36A5751A" w14:textId="770D229B" w:rsidR="00244F99" w:rsidRPr="00122A63" w:rsidRDefault="00244F99" w:rsidP="000C0C1C">
      <w:pPr>
        <w:numPr>
          <w:ilvl w:val="0"/>
          <w:numId w:val="19"/>
        </w:numPr>
        <w:rPr>
          <w:rFonts w:cs="Times New Roman"/>
        </w:rPr>
      </w:pPr>
      <w:r w:rsidRPr="00122A63">
        <w:rPr>
          <w:rFonts w:cs="Times New Roman"/>
        </w:rPr>
        <w:t>Paper Address Li</w:t>
      </w:r>
      <w:r w:rsidR="000C0C1C" w:rsidRPr="00122A63">
        <w:rPr>
          <w:rFonts w:cs="Times New Roman"/>
        </w:rPr>
        <w:t>st and Large Format Paper Maps –</w:t>
      </w:r>
      <w:r w:rsidR="00F663AB" w:rsidRPr="00122A63">
        <w:rPr>
          <w:rFonts w:cs="Times New Roman"/>
        </w:rPr>
        <w:t xml:space="preserve"> </w:t>
      </w:r>
      <w:r w:rsidR="00536200" w:rsidRPr="00122A63">
        <w:rPr>
          <w:rFonts w:cs="Times New Roman"/>
        </w:rPr>
        <w:t xml:space="preserve">This </w:t>
      </w:r>
      <w:r w:rsidR="0094098C" w:rsidRPr="00122A63">
        <w:rPr>
          <w:rFonts w:cs="Times New Roman"/>
        </w:rPr>
        <w:t>product preference requires Title 13 protection for the paper address list.</w:t>
      </w:r>
      <w:r w:rsidR="00F663AB" w:rsidRPr="00122A63">
        <w:rPr>
          <w:rFonts w:cs="Times New Roman"/>
        </w:rPr>
        <w:t xml:space="preserve"> The large format paper maps do not display any Title 13 information.</w:t>
      </w:r>
      <w:r w:rsidR="00231FEE" w:rsidRPr="00122A63">
        <w:rPr>
          <w:rFonts w:cs="Times New Roman"/>
        </w:rPr>
        <w:t xml:space="preserve"> There are no small format </w:t>
      </w:r>
      <w:r w:rsidR="002F1037">
        <w:rPr>
          <w:rFonts w:cs="Times New Roman"/>
        </w:rPr>
        <w:t xml:space="preserve">block </w:t>
      </w:r>
      <w:r w:rsidR="00231FEE" w:rsidRPr="00122A63">
        <w:rPr>
          <w:rFonts w:cs="Times New Roman"/>
        </w:rPr>
        <w:t>maps provided with this material combination.</w:t>
      </w:r>
    </w:p>
    <w:p w14:paraId="048A2F5B" w14:textId="4785B828" w:rsidR="00244F99" w:rsidRPr="00122A63" w:rsidRDefault="00244F99" w:rsidP="00244F99">
      <w:pPr>
        <w:numPr>
          <w:ilvl w:val="0"/>
          <w:numId w:val="19"/>
        </w:numPr>
        <w:rPr>
          <w:rFonts w:cs="Times New Roman"/>
        </w:rPr>
      </w:pPr>
      <w:r w:rsidRPr="00122A63">
        <w:rPr>
          <w:rFonts w:cs="Times New Roman"/>
        </w:rPr>
        <w:t>Paper Address List and La</w:t>
      </w:r>
      <w:r w:rsidR="000C0C1C" w:rsidRPr="00122A63">
        <w:rPr>
          <w:rFonts w:cs="Times New Roman"/>
        </w:rPr>
        <w:t>rge Format Paper Maps with PDF</w:t>
      </w:r>
      <w:r w:rsidR="00A52509">
        <w:rPr>
          <w:rFonts w:cs="Times New Roman"/>
        </w:rPr>
        <w:t xml:space="preserve"> small format block maps</w:t>
      </w:r>
      <w:r w:rsidR="000C0C1C" w:rsidRPr="00122A63">
        <w:rPr>
          <w:rFonts w:cs="Times New Roman"/>
        </w:rPr>
        <w:t xml:space="preserve"> – </w:t>
      </w:r>
      <w:r w:rsidR="0094098C" w:rsidRPr="00122A63">
        <w:rPr>
          <w:rFonts w:cs="Times New Roman"/>
        </w:rPr>
        <w:t xml:space="preserve">In addition to protecting the paper address list, the DVD requires </w:t>
      </w:r>
      <w:r w:rsidR="00F663AB" w:rsidRPr="00122A63">
        <w:rPr>
          <w:rFonts w:cs="Times New Roman"/>
        </w:rPr>
        <w:t xml:space="preserve">digital </w:t>
      </w:r>
      <w:r w:rsidR="0094098C" w:rsidRPr="00122A63">
        <w:rPr>
          <w:rFonts w:cs="Times New Roman"/>
        </w:rPr>
        <w:t xml:space="preserve">Title 13 protection </w:t>
      </w:r>
      <w:r w:rsidRPr="00122A63">
        <w:rPr>
          <w:rFonts w:cs="Times New Roman"/>
        </w:rPr>
        <w:t>because the PDF small format maps on the DVD contain map spots</w:t>
      </w:r>
      <w:r w:rsidR="0094098C" w:rsidRPr="00122A63">
        <w:rPr>
          <w:rFonts w:cs="Times New Roman"/>
        </w:rPr>
        <w:t>.</w:t>
      </w:r>
      <w:r w:rsidR="00F2295C" w:rsidRPr="00122A63">
        <w:rPr>
          <w:rFonts w:cs="Times New Roman"/>
        </w:rPr>
        <w:t xml:space="preserve"> Any </w:t>
      </w:r>
      <w:r w:rsidR="002F1037">
        <w:rPr>
          <w:rFonts w:cs="Times New Roman"/>
        </w:rPr>
        <w:t xml:space="preserve">printed </w:t>
      </w:r>
      <w:r w:rsidR="00F2295C" w:rsidRPr="00122A63">
        <w:rPr>
          <w:rFonts w:cs="Times New Roman"/>
        </w:rPr>
        <w:t xml:space="preserve">small format </w:t>
      </w:r>
      <w:r w:rsidR="002F1037">
        <w:rPr>
          <w:rFonts w:cs="Times New Roman"/>
        </w:rPr>
        <w:t>block</w:t>
      </w:r>
      <w:r w:rsidR="00F2295C" w:rsidRPr="00122A63">
        <w:rPr>
          <w:rFonts w:cs="Times New Roman"/>
        </w:rPr>
        <w:t xml:space="preserve"> maps also need protection.</w:t>
      </w:r>
    </w:p>
    <w:p w14:paraId="5AA610DB" w14:textId="53ED2209" w:rsidR="00536200" w:rsidRPr="00122A63" w:rsidRDefault="00244F99" w:rsidP="00536200">
      <w:pPr>
        <w:numPr>
          <w:ilvl w:val="0"/>
          <w:numId w:val="19"/>
        </w:numPr>
        <w:rPr>
          <w:rFonts w:cs="Times New Roman"/>
        </w:rPr>
      </w:pPr>
      <w:r w:rsidRPr="00122A63">
        <w:rPr>
          <w:rFonts w:cs="Times New Roman"/>
        </w:rPr>
        <w:t xml:space="preserve">Paper Address List and Digital Map </w:t>
      </w:r>
      <w:r w:rsidR="00536200" w:rsidRPr="00122A63">
        <w:rPr>
          <w:rFonts w:cs="Times New Roman"/>
        </w:rPr>
        <w:t xml:space="preserve">– </w:t>
      </w:r>
      <w:r w:rsidR="00F663AB" w:rsidRPr="00122A63">
        <w:rPr>
          <w:rFonts w:cs="Times New Roman"/>
        </w:rPr>
        <w:t xml:space="preserve">This product preference requires Title 13 protection for the paper address list. </w:t>
      </w:r>
      <w:r w:rsidR="00536200" w:rsidRPr="00122A63">
        <w:rPr>
          <w:rFonts w:cs="Times New Roman"/>
        </w:rPr>
        <w:t>The “digit</w:t>
      </w:r>
      <w:r w:rsidR="001B26F7">
        <w:rPr>
          <w:rFonts w:cs="Times New Roman"/>
        </w:rPr>
        <w:t>al map” is a TIGER P</w:t>
      </w:r>
      <w:r w:rsidR="00536200" w:rsidRPr="00122A63">
        <w:rPr>
          <w:rFonts w:cs="Times New Roman"/>
        </w:rPr>
        <w:t xml:space="preserve">artnership </w:t>
      </w:r>
      <w:proofErr w:type="spellStart"/>
      <w:r w:rsidR="00536200" w:rsidRPr="00122A63">
        <w:rPr>
          <w:rFonts w:cs="Times New Roman"/>
        </w:rPr>
        <w:t>shapefile</w:t>
      </w:r>
      <w:proofErr w:type="spellEnd"/>
      <w:r w:rsidR="00536200" w:rsidRPr="00122A63">
        <w:rPr>
          <w:rFonts w:cs="Times New Roman"/>
        </w:rPr>
        <w:t xml:space="preserve">. The </w:t>
      </w:r>
      <w:proofErr w:type="spellStart"/>
      <w:r w:rsidR="00536200" w:rsidRPr="00122A63">
        <w:rPr>
          <w:rFonts w:cs="Times New Roman"/>
        </w:rPr>
        <w:t>shapefiles</w:t>
      </w:r>
      <w:proofErr w:type="spellEnd"/>
      <w:r w:rsidR="00536200" w:rsidRPr="00122A63">
        <w:rPr>
          <w:rFonts w:cs="Times New Roman"/>
        </w:rPr>
        <w:t xml:space="preserve"> do not contain structure points</w:t>
      </w:r>
      <w:r w:rsidR="0094098C" w:rsidRPr="00122A63">
        <w:rPr>
          <w:rFonts w:cs="Times New Roman"/>
        </w:rPr>
        <w:t>; therefore, no digital Title 13 security measures are required</w:t>
      </w:r>
      <w:r w:rsidR="007C477D" w:rsidRPr="00122A63">
        <w:rPr>
          <w:rFonts w:cs="Times New Roman"/>
        </w:rPr>
        <w:t xml:space="preserve"> for the DVD containing the </w:t>
      </w:r>
      <w:proofErr w:type="spellStart"/>
      <w:r w:rsidR="007C477D" w:rsidRPr="00122A63">
        <w:rPr>
          <w:rFonts w:cs="Times New Roman"/>
        </w:rPr>
        <w:t>shapefiles</w:t>
      </w:r>
      <w:proofErr w:type="spellEnd"/>
      <w:r w:rsidR="00536200" w:rsidRPr="00122A63">
        <w:rPr>
          <w:rFonts w:cs="Times New Roman"/>
        </w:rPr>
        <w:t xml:space="preserve">. </w:t>
      </w:r>
    </w:p>
    <w:p w14:paraId="01246FE8" w14:textId="43C25B15" w:rsidR="00244F99" w:rsidRPr="00122A63" w:rsidRDefault="00244F99" w:rsidP="00F663AB">
      <w:pPr>
        <w:numPr>
          <w:ilvl w:val="0"/>
          <w:numId w:val="19"/>
        </w:numPr>
        <w:rPr>
          <w:rFonts w:cs="Times New Roman"/>
        </w:rPr>
      </w:pPr>
      <w:r w:rsidRPr="00122A63">
        <w:rPr>
          <w:rFonts w:cs="Times New Roman"/>
        </w:rPr>
        <w:t>Digital Address L</w:t>
      </w:r>
      <w:r w:rsidR="00F663AB" w:rsidRPr="00122A63">
        <w:rPr>
          <w:rFonts w:cs="Times New Roman"/>
        </w:rPr>
        <w:t>ist and Large Format Paper Maps – This product preference requires digital Title 13 p</w:t>
      </w:r>
      <w:r w:rsidR="00513233" w:rsidRPr="00122A63">
        <w:rPr>
          <w:rFonts w:cs="Times New Roman"/>
        </w:rPr>
        <w:t xml:space="preserve">rotection for the address list </w:t>
      </w:r>
      <w:r w:rsidR="00F663AB" w:rsidRPr="00122A63">
        <w:rPr>
          <w:rFonts w:cs="Times New Roman"/>
        </w:rPr>
        <w:t>and if printed, requ</w:t>
      </w:r>
      <w:r w:rsidR="007C477D" w:rsidRPr="00122A63">
        <w:rPr>
          <w:rFonts w:cs="Times New Roman"/>
        </w:rPr>
        <w:t>ires Title 13 protection for printed copies of the address list</w:t>
      </w:r>
      <w:r w:rsidR="00F663AB" w:rsidRPr="00122A63">
        <w:rPr>
          <w:rFonts w:cs="Times New Roman"/>
        </w:rPr>
        <w:t>. The large format paper maps do not display any Title 13 information.</w:t>
      </w:r>
      <w:r w:rsidR="007C477D" w:rsidRPr="00122A63">
        <w:rPr>
          <w:rFonts w:cs="Times New Roman"/>
        </w:rPr>
        <w:t xml:space="preserve"> There are no small format </w:t>
      </w:r>
      <w:r w:rsidR="002F1037">
        <w:rPr>
          <w:rFonts w:cs="Times New Roman"/>
        </w:rPr>
        <w:t xml:space="preserve">block </w:t>
      </w:r>
      <w:r w:rsidR="007C477D" w:rsidRPr="00122A63">
        <w:rPr>
          <w:rFonts w:cs="Times New Roman"/>
        </w:rPr>
        <w:t>maps provided with this material combination.</w:t>
      </w:r>
    </w:p>
    <w:p w14:paraId="6DE5B733" w14:textId="4ACBAC60" w:rsidR="00244F99" w:rsidRPr="00122A63" w:rsidRDefault="00244F99" w:rsidP="00F663AB">
      <w:pPr>
        <w:numPr>
          <w:ilvl w:val="0"/>
          <w:numId w:val="19"/>
        </w:numPr>
        <w:rPr>
          <w:rFonts w:cs="Times New Roman"/>
        </w:rPr>
      </w:pPr>
      <w:r w:rsidRPr="00122A63">
        <w:rPr>
          <w:rFonts w:cs="Times New Roman"/>
        </w:rPr>
        <w:t>Digital Address List and Lar</w:t>
      </w:r>
      <w:r w:rsidR="00F663AB" w:rsidRPr="00122A63">
        <w:rPr>
          <w:rFonts w:cs="Times New Roman"/>
        </w:rPr>
        <w:t>ge Format Paper Maps with PDF</w:t>
      </w:r>
      <w:r w:rsidR="00A52509">
        <w:rPr>
          <w:rFonts w:cs="Times New Roman"/>
        </w:rPr>
        <w:t xml:space="preserve"> small format block maps</w:t>
      </w:r>
      <w:r w:rsidR="00F663AB" w:rsidRPr="00122A63">
        <w:rPr>
          <w:rFonts w:cs="Times New Roman"/>
        </w:rPr>
        <w:t xml:space="preserve"> – This product preference requires digital Title 13 p</w:t>
      </w:r>
      <w:r w:rsidR="00513233" w:rsidRPr="00122A63">
        <w:rPr>
          <w:rFonts w:cs="Times New Roman"/>
        </w:rPr>
        <w:t xml:space="preserve">rotection for the address list </w:t>
      </w:r>
      <w:r w:rsidR="00F663AB" w:rsidRPr="00122A63">
        <w:rPr>
          <w:rFonts w:cs="Times New Roman"/>
        </w:rPr>
        <w:t xml:space="preserve">and if printed, requires Title 13 </w:t>
      </w:r>
      <w:r w:rsidR="007C477D" w:rsidRPr="00122A63">
        <w:rPr>
          <w:rFonts w:cs="Times New Roman"/>
        </w:rPr>
        <w:t>protection for printed copies of the address list.</w:t>
      </w:r>
      <w:r w:rsidR="00F663AB" w:rsidRPr="00122A63">
        <w:rPr>
          <w:rFonts w:cs="Times New Roman"/>
        </w:rPr>
        <w:t xml:space="preserve"> The large format paper maps do not display any Title 13 information</w:t>
      </w:r>
      <w:r w:rsidR="00592A42" w:rsidRPr="00122A63">
        <w:rPr>
          <w:rFonts w:cs="Times New Roman"/>
        </w:rPr>
        <w:t xml:space="preserve">. </w:t>
      </w:r>
      <w:r w:rsidR="002F1037">
        <w:rPr>
          <w:rFonts w:cs="Times New Roman"/>
        </w:rPr>
        <w:t>T</w:t>
      </w:r>
      <w:r w:rsidR="002F1037" w:rsidRPr="00122A63">
        <w:rPr>
          <w:rFonts w:cs="Times New Roman"/>
        </w:rPr>
        <w:t xml:space="preserve">he DVD requires digital Title 13 protection because the PDF small format maps on the DVD contain map spots. Any </w:t>
      </w:r>
      <w:r w:rsidR="002F1037">
        <w:rPr>
          <w:rFonts w:cs="Times New Roman"/>
        </w:rPr>
        <w:t xml:space="preserve">printed </w:t>
      </w:r>
      <w:r w:rsidR="002F1037" w:rsidRPr="00122A63">
        <w:rPr>
          <w:rFonts w:cs="Times New Roman"/>
        </w:rPr>
        <w:t xml:space="preserve">small format </w:t>
      </w:r>
      <w:r w:rsidR="002F1037">
        <w:rPr>
          <w:rFonts w:cs="Times New Roman"/>
        </w:rPr>
        <w:t>block</w:t>
      </w:r>
      <w:r w:rsidR="002F1037" w:rsidRPr="00122A63">
        <w:rPr>
          <w:rFonts w:cs="Times New Roman"/>
        </w:rPr>
        <w:t xml:space="preserve"> maps also need protection</w:t>
      </w:r>
      <w:r w:rsidR="002F1037">
        <w:rPr>
          <w:rFonts w:cs="Times New Roman"/>
        </w:rPr>
        <w:t>.</w:t>
      </w:r>
    </w:p>
    <w:p w14:paraId="20B207E8" w14:textId="15ED4F79" w:rsidR="00244F99" w:rsidRPr="00122A63" w:rsidRDefault="00244F99" w:rsidP="00244F99">
      <w:pPr>
        <w:numPr>
          <w:ilvl w:val="0"/>
          <w:numId w:val="19"/>
        </w:numPr>
        <w:rPr>
          <w:rFonts w:cs="Times New Roman"/>
        </w:rPr>
      </w:pPr>
      <w:r w:rsidRPr="00122A63">
        <w:rPr>
          <w:rFonts w:cs="Times New Roman"/>
        </w:rPr>
        <w:t xml:space="preserve">Digital Address List with Digital Map – </w:t>
      </w:r>
      <w:r w:rsidR="00513233" w:rsidRPr="00122A63">
        <w:rPr>
          <w:rFonts w:cs="Times New Roman"/>
        </w:rPr>
        <w:t xml:space="preserve">This product preference requires digital Title 13 protection for the address list and if printed, requires Title 13 </w:t>
      </w:r>
      <w:r w:rsidR="007C477D" w:rsidRPr="00122A63">
        <w:rPr>
          <w:rFonts w:cs="Times New Roman"/>
        </w:rPr>
        <w:t>protection for printed copies of the address list</w:t>
      </w:r>
      <w:r w:rsidR="00592A42" w:rsidRPr="00122A63">
        <w:rPr>
          <w:rFonts w:cs="Times New Roman"/>
        </w:rPr>
        <w:t xml:space="preserve">. </w:t>
      </w:r>
      <w:r w:rsidR="00F56BA1" w:rsidRPr="00122A63">
        <w:rPr>
          <w:rFonts w:cs="Times New Roman"/>
        </w:rPr>
        <w:t xml:space="preserve">The “digital map” is a TIGER </w:t>
      </w:r>
      <w:r w:rsidR="001B26F7">
        <w:rPr>
          <w:rFonts w:cs="Times New Roman"/>
        </w:rPr>
        <w:t>P</w:t>
      </w:r>
      <w:r w:rsidR="00F56BA1" w:rsidRPr="00122A63">
        <w:rPr>
          <w:rFonts w:cs="Times New Roman"/>
        </w:rPr>
        <w:t xml:space="preserve">artnership </w:t>
      </w:r>
      <w:proofErr w:type="spellStart"/>
      <w:r w:rsidR="00F56BA1" w:rsidRPr="00122A63">
        <w:rPr>
          <w:rFonts w:cs="Times New Roman"/>
        </w:rPr>
        <w:t>shapefile</w:t>
      </w:r>
      <w:proofErr w:type="spellEnd"/>
      <w:r w:rsidR="00F56BA1" w:rsidRPr="00122A63">
        <w:rPr>
          <w:rFonts w:cs="Times New Roman"/>
        </w:rPr>
        <w:t xml:space="preserve">. The </w:t>
      </w:r>
      <w:proofErr w:type="spellStart"/>
      <w:r w:rsidR="00F56BA1" w:rsidRPr="00122A63">
        <w:rPr>
          <w:rFonts w:cs="Times New Roman"/>
        </w:rPr>
        <w:t>shapefiles</w:t>
      </w:r>
      <w:proofErr w:type="spellEnd"/>
      <w:r w:rsidR="00F56BA1" w:rsidRPr="00122A63">
        <w:rPr>
          <w:rFonts w:cs="Times New Roman"/>
        </w:rPr>
        <w:t xml:space="preserve"> do not contain structure points; however, u</w:t>
      </w:r>
      <w:r w:rsidR="00513233" w:rsidRPr="00122A63">
        <w:rPr>
          <w:rFonts w:cs="Times New Roman"/>
        </w:rPr>
        <w:t>sing GIS, t</w:t>
      </w:r>
      <w:r w:rsidRPr="00122A63">
        <w:rPr>
          <w:rFonts w:cs="Times New Roman"/>
        </w:rPr>
        <w:t>he latitude/longitude coordinates in the digital address list</w:t>
      </w:r>
      <w:r w:rsidR="00513233" w:rsidRPr="00122A63">
        <w:rPr>
          <w:rFonts w:cs="Times New Roman"/>
        </w:rPr>
        <w:t xml:space="preserve"> can generate </w:t>
      </w:r>
      <w:r w:rsidR="00B206CA" w:rsidRPr="00122A63">
        <w:rPr>
          <w:rFonts w:cs="Times New Roman"/>
        </w:rPr>
        <w:t>structure points. Participants must protect th</w:t>
      </w:r>
      <w:r w:rsidR="00F56BA1" w:rsidRPr="00122A63">
        <w:rPr>
          <w:rFonts w:cs="Times New Roman"/>
        </w:rPr>
        <w:t xml:space="preserve">e structure points they generate </w:t>
      </w:r>
      <w:r w:rsidR="009030A1" w:rsidRPr="00122A63">
        <w:rPr>
          <w:rFonts w:cs="Times New Roman"/>
        </w:rPr>
        <w:t xml:space="preserve">using the census address list coordinates </w:t>
      </w:r>
      <w:r w:rsidR="00F56BA1" w:rsidRPr="00122A63">
        <w:rPr>
          <w:rFonts w:cs="Times New Roman"/>
        </w:rPr>
        <w:t xml:space="preserve">under the rules of </w:t>
      </w:r>
      <w:r w:rsidR="00513233" w:rsidRPr="00122A63">
        <w:rPr>
          <w:rFonts w:cs="Times New Roman"/>
        </w:rPr>
        <w:t>Title 13</w:t>
      </w:r>
      <w:r w:rsidRPr="00122A63">
        <w:rPr>
          <w:rFonts w:cs="Times New Roman"/>
        </w:rPr>
        <w:t>. Participants choosing this option will also receive GUPS.</w:t>
      </w:r>
    </w:p>
    <w:p w14:paraId="33EA21BA" w14:textId="533C9410" w:rsidR="004D6020" w:rsidRPr="004D6020" w:rsidRDefault="004D6020" w:rsidP="004D6020">
      <w:pPr>
        <w:rPr>
          <w:rFonts w:cs="Times New Roman"/>
        </w:rPr>
      </w:pPr>
      <w:r w:rsidRPr="004D6020">
        <w:rPr>
          <w:rFonts w:cs="Times New Roman"/>
        </w:rPr>
        <w:t>The words in parenthesis on this slide represent labels describing the various product preference combinations</w:t>
      </w:r>
      <w:r w:rsidR="00CC73EC">
        <w:rPr>
          <w:rFonts w:cs="Times New Roman"/>
        </w:rPr>
        <w:t xml:space="preserve">. </w:t>
      </w:r>
      <w:r w:rsidRPr="004D6020">
        <w:rPr>
          <w:rFonts w:cs="Times New Roman"/>
        </w:rPr>
        <w:t>Expect usage of these labels during other presentations related to LUCA</w:t>
      </w:r>
      <w:r w:rsidR="00CC73EC">
        <w:rPr>
          <w:rFonts w:cs="Times New Roman"/>
        </w:rPr>
        <w:t xml:space="preserve">. </w:t>
      </w:r>
      <w:r w:rsidRPr="004D6020">
        <w:rPr>
          <w:rFonts w:cs="Times New Roman"/>
        </w:rPr>
        <w:t>Each product preference has its own detailed “Acceptable Updates” presentation tailored specifically for participants who have chosen that product preference</w:t>
      </w:r>
      <w:r w:rsidR="00CC73EC">
        <w:rPr>
          <w:rFonts w:cs="Times New Roman"/>
        </w:rPr>
        <w:t xml:space="preserve">. </w:t>
      </w:r>
      <w:r w:rsidRPr="004D6020">
        <w:rPr>
          <w:rFonts w:cs="Times New Roman"/>
        </w:rPr>
        <w:t xml:space="preserve">This organization tactic ensures a totally paper participant is not distracted by digital discussions or vice versa. </w:t>
      </w:r>
    </w:p>
    <w:p w14:paraId="7854D41A" w14:textId="01E6636D" w:rsidR="00E908BA" w:rsidRPr="00122A63" w:rsidRDefault="00E908BA" w:rsidP="00E908BA">
      <w:pPr>
        <w:rPr>
          <w:rFonts w:cs="Times New Roman"/>
        </w:rPr>
      </w:pPr>
      <w:r w:rsidRPr="00122A63">
        <w:rPr>
          <w:rFonts w:cs="Times New Roman"/>
        </w:rPr>
        <w:t>Many governments will choose digital format for both their address list and maps to leverage their own GIS</w:t>
      </w:r>
      <w:r w:rsidR="00592A42" w:rsidRPr="00122A63">
        <w:rPr>
          <w:rFonts w:cs="Times New Roman"/>
        </w:rPr>
        <w:t xml:space="preserve">. </w:t>
      </w:r>
      <w:r w:rsidRPr="00122A63">
        <w:rPr>
          <w:rFonts w:cs="Times New Roman"/>
        </w:rPr>
        <w:t xml:space="preserve">Governments with computer expertise, but without a GIS, may prefer to use GUPS or may choose digital address </w:t>
      </w:r>
      <w:r w:rsidRPr="00122A63">
        <w:rPr>
          <w:rFonts w:cs="Times New Roman"/>
        </w:rPr>
        <w:lastRenderedPageBreak/>
        <w:t>list and paper maps</w:t>
      </w:r>
      <w:r w:rsidR="00592A42" w:rsidRPr="00122A63">
        <w:rPr>
          <w:rFonts w:cs="Times New Roman"/>
        </w:rPr>
        <w:t xml:space="preserve">. </w:t>
      </w:r>
      <w:r w:rsidRPr="00122A63">
        <w:rPr>
          <w:rFonts w:cs="Times New Roman"/>
        </w:rPr>
        <w:t>Governments without a local address list in digital format, and with 6,000 or few</w:t>
      </w:r>
      <w:r w:rsidR="00DB165B" w:rsidRPr="00122A63">
        <w:rPr>
          <w:rFonts w:cs="Times New Roman"/>
        </w:rPr>
        <w:t xml:space="preserve">er addresses, may prefer all </w:t>
      </w:r>
      <w:r w:rsidRPr="00122A63">
        <w:rPr>
          <w:rFonts w:cs="Times New Roman"/>
        </w:rPr>
        <w:t>paper product</w:t>
      </w:r>
      <w:r w:rsidR="00DB165B" w:rsidRPr="00122A63">
        <w:rPr>
          <w:rFonts w:cs="Times New Roman"/>
        </w:rPr>
        <w:t>s</w:t>
      </w:r>
      <w:r w:rsidRPr="00122A63">
        <w:rPr>
          <w:rFonts w:cs="Times New Roman"/>
        </w:rPr>
        <w:t xml:space="preserve">. Choosing a paper address list and digital maps </w:t>
      </w:r>
      <w:r w:rsidRPr="00122A63">
        <w:rPr>
          <w:rFonts w:cs="Times New Roman"/>
          <w:u w:val="single"/>
        </w:rPr>
        <w:t>would not</w:t>
      </w:r>
      <w:r w:rsidRPr="00122A63">
        <w:rPr>
          <w:rFonts w:cs="Times New Roman"/>
        </w:rPr>
        <w:t xml:space="preserve"> allow for full use of GIS capabilities, but the format combination is available.</w:t>
      </w:r>
    </w:p>
    <w:p w14:paraId="43016B95" w14:textId="60715110" w:rsidR="00551314" w:rsidRPr="00122A63" w:rsidRDefault="00990737" w:rsidP="007C4F42">
      <w:pPr>
        <w:pStyle w:val="Heading1"/>
      </w:pPr>
      <w:r>
        <w:t>– Support and assistance</w:t>
      </w:r>
    </w:p>
    <w:p w14:paraId="0A89CC0E" w14:textId="5235A014" w:rsidR="004D6020" w:rsidRPr="006A7C2D" w:rsidRDefault="00641722" w:rsidP="004D6020">
      <w:r w:rsidRPr="00641722">
        <w:t xml:space="preserve">As we wrap up the presentation regarding the introduction to the 2020 LUCA operation, the Census Bureau wants to ensure all participants are aware of the ways to get support and assistance for the 2020 LUCA operation. Please visit the 2020 LUCA Web site first for information and instructions. A Frequently Asked Questions document serves as a thorough resource because it contains many of the most common questions and answers. If participants cannot find the answers or information they need, they may call the Geographic Programs Support Desk, toll free, at 1-844-344-0169 or e-mail them at GEO.2020.LUCA@census.gov. </w:t>
      </w:r>
      <w:r w:rsidRPr="006A7C2D">
        <w:t>Also included on this slide is information for our regional office</w:t>
      </w:r>
      <w:r w:rsidR="004D6020" w:rsidRPr="006A7C2D">
        <w:t xml:space="preserve">. </w:t>
      </w:r>
    </w:p>
    <w:p w14:paraId="514B517E" w14:textId="7D8F0543" w:rsidR="00892275" w:rsidRPr="00122A63" w:rsidRDefault="00F87E8C" w:rsidP="007C4F42">
      <w:pPr>
        <w:pStyle w:val="Heading1"/>
      </w:pPr>
      <w:r>
        <w:t>– Connect with u</w:t>
      </w:r>
      <w:r w:rsidR="00892275" w:rsidRPr="00122A63">
        <w:t>s</w:t>
      </w:r>
    </w:p>
    <w:p w14:paraId="2F0F5658" w14:textId="5A15FD54" w:rsidR="004D6020" w:rsidRPr="004D6020" w:rsidRDefault="004D6020" w:rsidP="004D6020">
      <w:r w:rsidRPr="004D6020">
        <w:t xml:space="preserve">For those of you wanting to learn more or using social media, please feel free to ‘connect with us’ </w:t>
      </w:r>
      <w:r w:rsidR="001B26F7">
        <w:t>through</w:t>
      </w:r>
      <w:r w:rsidRPr="004D6020">
        <w:t xml:space="preserve"> these URLs and social media sites</w:t>
      </w:r>
      <w:r w:rsidR="00CC73EC">
        <w:t xml:space="preserve">. </w:t>
      </w:r>
      <w:r w:rsidRPr="004D6020">
        <w:t>Thank you for attending today’s 2020 LUCA operation training workshop with focus on introducing the 2020 LUCA operation</w:t>
      </w:r>
      <w:r w:rsidR="00CC73EC">
        <w:t xml:space="preserve">. </w:t>
      </w:r>
    </w:p>
    <w:p w14:paraId="7A703812" w14:textId="5D05B545" w:rsidR="004D6020" w:rsidRPr="004D6020" w:rsidRDefault="004D6020" w:rsidP="004D6020">
      <w:r w:rsidRPr="004D6020">
        <w:t>The next logical pre</w:t>
      </w:r>
      <w:r w:rsidR="001B26F7">
        <w:t xml:space="preserve">sentation in this series </w:t>
      </w:r>
      <w:r>
        <w:t>relates</w:t>
      </w:r>
      <w:r w:rsidRPr="004D6020">
        <w:t xml:space="preserve"> to the various 2020 LUCA materials</w:t>
      </w:r>
      <w:r w:rsidR="00CC73EC">
        <w:t xml:space="preserve">. </w:t>
      </w:r>
      <w:r w:rsidRPr="004D6020">
        <w:t>Depending on your product preference (paper or digital), the Census Bureau suggests viewing the Address Related Materials and Maps Related Materials presentations next</w:t>
      </w:r>
      <w:r w:rsidR="00CC73EC">
        <w:t xml:space="preserve">. </w:t>
      </w:r>
      <w:r w:rsidRPr="004D6020">
        <w:t xml:space="preserve">If digital materials </w:t>
      </w:r>
      <w:r>
        <w:t xml:space="preserve">comprise your materials, </w:t>
      </w:r>
      <w:r w:rsidRPr="004D6020">
        <w:t>please also review the Digital Materials Initial Setup presentation.</w:t>
      </w:r>
    </w:p>
    <w:p w14:paraId="51823F3D" w14:textId="67708463" w:rsidR="004C5888" w:rsidRPr="00122A63" w:rsidRDefault="004C5888" w:rsidP="003027FC">
      <w:pPr>
        <w:rPr>
          <w:rFonts w:cs="Times New Roman"/>
        </w:rPr>
      </w:pPr>
    </w:p>
    <w:sectPr w:rsidR="004C5888" w:rsidRPr="00122A63" w:rsidSect="00A97CC5">
      <w:footerReference w:type="default" r:id="rId1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9E9AF" w14:textId="77777777" w:rsidR="00086C09" w:rsidRDefault="00086C09" w:rsidP="00F22B3C">
      <w:pPr>
        <w:spacing w:after="0" w:line="240" w:lineRule="auto"/>
      </w:pPr>
      <w:r>
        <w:separator/>
      </w:r>
    </w:p>
  </w:endnote>
  <w:endnote w:type="continuationSeparator" w:id="0">
    <w:p w14:paraId="2181B77B" w14:textId="77777777" w:rsidR="00086C09" w:rsidRDefault="00086C09" w:rsidP="00F22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wf_segoe-ui_normal">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22539" w14:textId="77777777" w:rsidR="00086C09" w:rsidRDefault="00086C09">
    <w:pPr>
      <w:pStyle w:val="Footer"/>
      <w:jc w:val="center"/>
    </w:pPr>
  </w:p>
  <w:p w14:paraId="1355B0CB" w14:textId="659A9B2B" w:rsidR="00086C09" w:rsidRDefault="00F33A13" w:rsidP="007C44E7">
    <w:pPr>
      <w:pStyle w:val="Footer"/>
      <w:jc w:val="right"/>
    </w:pPr>
    <w:r>
      <w:t>V 1.2</w:t>
    </w:r>
  </w:p>
  <w:p w14:paraId="23F9B0B9" w14:textId="0819274D" w:rsidR="00086C09" w:rsidRDefault="00F33A13">
    <w:pPr>
      <w:pStyle w:val="Footer"/>
      <w:jc w:val="center"/>
    </w:pPr>
    <w:sdt>
      <w:sdtPr>
        <w:id w:val="-2139182085"/>
        <w:docPartObj>
          <w:docPartGallery w:val="Page Numbers (Bottom of Page)"/>
          <w:docPartUnique/>
        </w:docPartObj>
      </w:sdtPr>
      <w:sdtEndPr>
        <w:rPr>
          <w:noProof/>
        </w:rPr>
      </w:sdtEndPr>
      <w:sdtContent>
        <w:r w:rsidR="00086C09">
          <w:fldChar w:fldCharType="begin"/>
        </w:r>
        <w:r w:rsidR="00086C09">
          <w:instrText xml:space="preserve"> PAGE   \* MERGEFORMAT </w:instrText>
        </w:r>
        <w:r w:rsidR="00086C09">
          <w:fldChar w:fldCharType="separate"/>
        </w:r>
        <w:r>
          <w:rPr>
            <w:noProof/>
          </w:rPr>
          <w:t>2</w:t>
        </w:r>
        <w:r w:rsidR="00086C09">
          <w:rPr>
            <w:noProof/>
          </w:rPr>
          <w:fldChar w:fldCharType="end"/>
        </w:r>
      </w:sdtContent>
    </w:sdt>
  </w:p>
  <w:p w14:paraId="445AFC76" w14:textId="77777777" w:rsidR="00086C09" w:rsidRDefault="00086C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B03D4" w14:textId="77777777" w:rsidR="00086C09" w:rsidRDefault="00086C09" w:rsidP="00F22B3C">
      <w:pPr>
        <w:spacing w:after="0" w:line="240" w:lineRule="auto"/>
      </w:pPr>
      <w:r>
        <w:separator/>
      </w:r>
    </w:p>
  </w:footnote>
  <w:footnote w:type="continuationSeparator" w:id="0">
    <w:p w14:paraId="4E8AA4F8" w14:textId="77777777" w:rsidR="00086C09" w:rsidRDefault="00086C09" w:rsidP="00F22B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55523"/>
    <w:multiLevelType w:val="hybridMultilevel"/>
    <w:tmpl w:val="E34C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93F76"/>
    <w:multiLevelType w:val="hybridMultilevel"/>
    <w:tmpl w:val="A3D22F5E"/>
    <w:lvl w:ilvl="0" w:tplc="90F6B3A0">
      <w:start w:val="1"/>
      <w:numFmt w:val="decimal"/>
      <w:lvlText w:val="%1."/>
      <w:lvlJc w:val="left"/>
      <w:pPr>
        <w:tabs>
          <w:tab w:val="num" w:pos="720"/>
        </w:tabs>
        <w:ind w:left="720" w:hanging="360"/>
      </w:pPr>
    </w:lvl>
    <w:lvl w:ilvl="1" w:tplc="7E4CB06C" w:tentative="1">
      <w:start w:val="1"/>
      <w:numFmt w:val="decimal"/>
      <w:lvlText w:val="%2."/>
      <w:lvlJc w:val="left"/>
      <w:pPr>
        <w:tabs>
          <w:tab w:val="num" w:pos="1440"/>
        </w:tabs>
        <w:ind w:left="1440" w:hanging="360"/>
      </w:pPr>
    </w:lvl>
    <w:lvl w:ilvl="2" w:tplc="922663FE" w:tentative="1">
      <w:start w:val="1"/>
      <w:numFmt w:val="decimal"/>
      <w:lvlText w:val="%3."/>
      <w:lvlJc w:val="left"/>
      <w:pPr>
        <w:tabs>
          <w:tab w:val="num" w:pos="2160"/>
        </w:tabs>
        <w:ind w:left="2160" w:hanging="360"/>
      </w:pPr>
    </w:lvl>
    <w:lvl w:ilvl="3" w:tplc="8BEA3078" w:tentative="1">
      <w:start w:val="1"/>
      <w:numFmt w:val="decimal"/>
      <w:lvlText w:val="%4."/>
      <w:lvlJc w:val="left"/>
      <w:pPr>
        <w:tabs>
          <w:tab w:val="num" w:pos="2880"/>
        </w:tabs>
        <w:ind w:left="2880" w:hanging="360"/>
      </w:pPr>
    </w:lvl>
    <w:lvl w:ilvl="4" w:tplc="D4A6A1E8" w:tentative="1">
      <w:start w:val="1"/>
      <w:numFmt w:val="decimal"/>
      <w:lvlText w:val="%5."/>
      <w:lvlJc w:val="left"/>
      <w:pPr>
        <w:tabs>
          <w:tab w:val="num" w:pos="3600"/>
        </w:tabs>
        <w:ind w:left="3600" w:hanging="360"/>
      </w:pPr>
    </w:lvl>
    <w:lvl w:ilvl="5" w:tplc="D722E00E" w:tentative="1">
      <w:start w:val="1"/>
      <w:numFmt w:val="decimal"/>
      <w:lvlText w:val="%6."/>
      <w:lvlJc w:val="left"/>
      <w:pPr>
        <w:tabs>
          <w:tab w:val="num" w:pos="4320"/>
        </w:tabs>
        <w:ind w:left="4320" w:hanging="360"/>
      </w:pPr>
    </w:lvl>
    <w:lvl w:ilvl="6" w:tplc="23E423AA" w:tentative="1">
      <w:start w:val="1"/>
      <w:numFmt w:val="decimal"/>
      <w:lvlText w:val="%7."/>
      <w:lvlJc w:val="left"/>
      <w:pPr>
        <w:tabs>
          <w:tab w:val="num" w:pos="5040"/>
        </w:tabs>
        <w:ind w:left="5040" w:hanging="360"/>
      </w:pPr>
    </w:lvl>
    <w:lvl w:ilvl="7" w:tplc="87EE3270" w:tentative="1">
      <w:start w:val="1"/>
      <w:numFmt w:val="decimal"/>
      <w:lvlText w:val="%8."/>
      <w:lvlJc w:val="left"/>
      <w:pPr>
        <w:tabs>
          <w:tab w:val="num" w:pos="5760"/>
        </w:tabs>
        <w:ind w:left="5760" w:hanging="360"/>
      </w:pPr>
    </w:lvl>
    <w:lvl w:ilvl="8" w:tplc="75E8C04E" w:tentative="1">
      <w:start w:val="1"/>
      <w:numFmt w:val="decimal"/>
      <w:lvlText w:val="%9."/>
      <w:lvlJc w:val="left"/>
      <w:pPr>
        <w:tabs>
          <w:tab w:val="num" w:pos="6480"/>
        </w:tabs>
        <w:ind w:left="6480" w:hanging="360"/>
      </w:pPr>
    </w:lvl>
  </w:abstractNum>
  <w:abstractNum w:abstractNumId="2" w15:restartNumberingAfterBreak="0">
    <w:nsid w:val="046C4172"/>
    <w:multiLevelType w:val="hybridMultilevel"/>
    <w:tmpl w:val="036A7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D6CD1"/>
    <w:multiLevelType w:val="hybridMultilevel"/>
    <w:tmpl w:val="AEF80CBE"/>
    <w:lvl w:ilvl="0" w:tplc="1E028A34">
      <w:start w:val="1"/>
      <w:numFmt w:val="bullet"/>
      <w:lvlText w:val="•"/>
      <w:lvlJc w:val="left"/>
      <w:pPr>
        <w:tabs>
          <w:tab w:val="num" w:pos="720"/>
        </w:tabs>
        <w:ind w:left="720" w:hanging="360"/>
      </w:pPr>
      <w:rPr>
        <w:rFonts w:ascii="Arial" w:hAnsi="Arial" w:hint="default"/>
      </w:rPr>
    </w:lvl>
    <w:lvl w:ilvl="1" w:tplc="835E4298" w:tentative="1">
      <w:start w:val="1"/>
      <w:numFmt w:val="bullet"/>
      <w:lvlText w:val="•"/>
      <w:lvlJc w:val="left"/>
      <w:pPr>
        <w:tabs>
          <w:tab w:val="num" w:pos="1440"/>
        </w:tabs>
        <w:ind w:left="1440" w:hanging="360"/>
      </w:pPr>
      <w:rPr>
        <w:rFonts w:ascii="Arial" w:hAnsi="Arial" w:hint="default"/>
      </w:rPr>
    </w:lvl>
    <w:lvl w:ilvl="2" w:tplc="1AFA5986" w:tentative="1">
      <w:start w:val="1"/>
      <w:numFmt w:val="bullet"/>
      <w:lvlText w:val="•"/>
      <w:lvlJc w:val="left"/>
      <w:pPr>
        <w:tabs>
          <w:tab w:val="num" w:pos="2160"/>
        </w:tabs>
        <w:ind w:left="2160" w:hanging="360"/>
      </w:pPr>
      <w:rPr>
        <w:rFonts w:ascii="Arial" w:hAnsi="Arial" w:hint="default"/>
      </w:rPr>
    </w:lvl>
    <w:lvl w:ilvl="3" w:tplc="C45EC15E" w:tentative="1">
      <w:start w:val="1"/>
      <w:numFmt w:val="bullet"/>
      <w:lvlText w:val="•"/>
      <w:lvlJc w:val="left"/>
      <w:pPr>
        <w:tabs>
          <w:tab w:val="num" w:pos="2880"/>
        </w:tabs>
        <w:ind w:left="2880" w:hanging="360"/>
      </w:pPr>
      <w:rPr>
        <w:rFonts w:ascii="Arial" w:hAnsi="Arial" w:hint="default"/>
      </w:rPr>
    </w:lvl>
    <w:lvl w:ilvl="4" w:tplc="EAA8B434" w:tentative="1">
      <w:start w:val="1"/>
      <w:numFmt w:val="bullet"/>
      <w:lvlText w:val="•"/>
      <w:lvlJc w:val="left"/>
      <w:pPr>
        <w:tabs>
          <w:tab w:val="num" w:pos="3600"/>
        </w:tabs>
        <w:ind w:left="3600" w:hanging="360"/>
      </w:pPr>
      <w:rPr>
        <w:rFonts w:ascii="Arial" w:hAnsi="Arial" w:hint="default"/>
      </w:rPr>
    </w:lvl>
    <w:lvl w:ilvl="5" w:tplc="DDA22D92" w:tentative="1">
      <w:start w:val="1"/>
      <w:numFmt w:val="bullet"/>
      <w:lvlText w:val="•"/>
      <w:lvlJc w:val="left"/>
      <w:pPr>
        <w:tabs>
          <w:tab w:val="num" w:pos="4320"/>
        </w:tabs>
        <w:ind w:left="4320" w:hanging="360"/>
      </w:pPr>
      <w:rPr>
        <w:rFonts w:ascii="Arial" w:hAnsi="Arial" w:hint="default"/>
      </w:rPr>
    </w:lvl>
    <w:lvl w:ilvl="6" w:tplc="806C1E8A" w:tentative="1">
      <w:start w:val="1"/>
      <w:numFmt w:val="bullet"/>
      <w:lvlText w:val="•"/>
      <w:lvlJc w:val="left"/>
      <w:pPr>
        <w:tabs>
          <w:tab w:val="num" w:pos="5040"/>
        </w:tabs>
        <w:ind w:left="5040" w:hanging="360"/>
      </w:pPr>
      <w:rPr>
        <w:rFonts w:ascii="Arial" w:hAnsi="Arial" w:hint="default"/>
      </w:rPr>
    </w:lvl>
    <w:lvl w:ilvl="7" w:tplc="0B948B8A" w:tentative="1">
      <w:start w:val="1"/>
      <w:numFmt w:val="bullet"/>
      <w:lvlText w:val="•"/>
      <w:lvlJc w:val="left"/>
      <w:pPr>
        <w:tabs>
          <w:tab w:val="num" w:pos="5760"/>
        </w:tabs>
        <w:ind w:left="5760" w:hanging="360"/>
      </w:pPr>
      <w:rPr>
        <w:rFonts w:ascii="Arial" w:hAnsi="Arial" w:hint="default"/>
      </w:rPr>
    </w:lvl>
    <w:lvl w:ilvl="8" w:tplc="9AB4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36885"/>
    <w:multiLevelType w:val="hybridMultilevel"/>
    <w:tmpl w:val="27AC47B8"/>
    <w:lvl w:ilvl="0" w:tplc="D56E72A4">
      <w:start w:val="1"/>
      <w:numFmt w:val="bullet"/>
      <w:lvlText w:val="•"/>
      <w:lvlJc w:val="left"/>
      <w:pPr>
        <w:tabs>
          <w:tab w:val="num" w:pos="720"/>
        </w:tabs>
        <w:ind w:left="720" w:hanging="360"/>
      </w:pPr>
      <w:rPr>
        <w:rFonts w:ascii="Arial" w:hAnsi="Arial" w:hint="default"/>
      </w:rPr>
    </w:lvl>
    <w:lvl w:ilvl="1" w:tplc="A09C13A6">
      <w:start w:val="1"/>
      <w:numFmt w:val="bullet"/>
      <w:lvlText w:val="•"/>
      <w:lvlJc w:val="left"/>
      <w:pPr>
        <w:tabs>
          <w:tab w:val="num" w:pos="1440"/>
        </w:tabs>
        <w:ind w:left="1440" w:hanging="360"/>
      </w:pPr>
      <w:rPr>
        <w:rFonts w:ascii="Arial" w:hAnsi="Arial" w:hint="default"/>
      </w:rPr>
    </w:lvl>
    <w:lvl w:ilvl="2" w:tplc="47E2268E" w:tentative="1">
      <w:start w:val="1"/>
      <w:numFmt w:val="bullet"/>
      <w:lvlText w:val="•"/>
      <w:lvlJc w:val="left"/>
      <w:pPr>
        <w:tabs>
          <w:tab w:val="num" w:pos="2160"/>
        </w:tabs>
        <w:ind w:left="2160" w:hanging="360"/>
      </w:pPr>
      <w:rPr>
        <w:rFonts w:ascii="Arial" w:hAnsi="Arial" w:hint="default"/>
      </w:rPr>
    </w:lvl>
    <w:lvl w:ilvl="3" w:tplc="8C760EE0" w:tentative="1">
      <w:start w:val="1"/>
      <w:numFmt w:val="bullet"/>
      <w:lvlText w:val="•"/>
      <w:lvlJc w:val="left"/>
      <w:pPr>
        <w:tabs>
          <w:tab w:val="num" w:pos="2880"/>
        </w:tabs>
        <w:ind w:left="2880" w:hanging="360"/>
      </w:pPr>
      <w:rPr>
        <w:rFonts w:ascii="Arial" w:hAnsi="Arial" w:hint="default"/>
      </w:rPr>
    </w:lvl>
    <w:lvl w:ilvl="4" w:tplc="E7AEC4C2" w:tentative="1">
      <w:start w:val="1"/>
      <w:numFmt w:val="bullet"/>
      <w:lvlText w:val="•"/>
      <w:lvlJc w:val="left"/>
      <w:pPr>
        <w:tabs>
          <w:tab w:val="num" w:pos="3600"/>
        </w:tabs>
        <w:ind w:left="3600" w:hanging="360"/>
      </w:pPr>
      <w:rPr>
        <w:rFonts w:ascii="Arial" w:hAnsi="Arial" w:hint="default"/>
      </w:rPr>
    </w:lvl>
    <w:lvl w:ilvl="5" w:tplc="ECDAECAC" w:tentative="1">
      <w:start w:val="1"/>
      <w:numFmt w:val="bullet"/>
      <w:lvlText w:val="•"/>
      <w:lvlJc w:val="left"/>
      <w:pPr>
        <w:tabs>
          <w:tab w:val="num" w:pos="4320"/>
        </w:tabs>
        <w:ind w:left="4320" w:hanging="360"/>
      </w:pPr>
      <w:rPr>
        <w:rFonts w:ascii="Arial" w:hAnsi="Arial" w:hint="default"/>
      </w:rPr>
    </w:lvl>
    <w:lvl w:ilvl="6" w:tplc="2F621B80" w:tentative="1">
      <w:start w:val="1"/>
      <w:numFmt w:val="bullet"/>
      <w:lvlText w:val="•"/>
      <w:lvlJc w:val="left"/>
      <w:pPr>
        <w:tabs>
          <w:tab w:val="num" w:pos="5040"/>
        </w:tabs>
        <w:ind w:left="5040" w:hanging="360"/>
      </w:pPr>
      <w:rPr>
        <w:rFonts w:ascii="Arial" w:hAnsi="Arial" w:hint="default"/>
      </w:rPr>
    </w:lvl>
    <w:lvl w:ilvl="7" w:tplc="74788174" w:tentative="1">
      <w:start w:val="1"/>
      <w:numFmt w:val="bullet"/>
      <w:lvlText w:val="•"/>
      <w:lvlJc w:val="left"/>
      <w:pPr>
        <w:tabs>
          <w:tab w:val="num" w:pos="5760"/>
        </w:tabs>
        <w:ind w:left="5760" w:hanging="360"/>
      </w:pPr>
      <w:rPr>
        <w:rFonts w:ascii="Arial" w:hAnsi="Arial" w:hint="default"/>
      </w:rPr>
    </w:lvl>
    <w:lvl w:ilvl="8" w:tplc="DA1057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A66F96"/>
    <w:multiLevelType w:val="hybridMultilevel"/>
    <w:tmpl w:val="5896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54CC3"/>
    <w:multiLevelType w:val="hybridMultilevel"/>
    <w:tmpl w:val="3CDC49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60766A"/>
    <w:multiLevelType w:val="hybridMultilevel"/>
    <w:tmpl w:val="466C1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5287B"/>
    <w:multiLevelType w:val="hybridMultilevel"/>
    <w:tmpl w:val="626682B2"/>
    <w:lvl w:ilvl="0" w:tplc="541C0ABE">
      <w:start w:val="1"/>
      <w:numFmt w:val="bullet"/>
      <w:lvlText w:val="•"/>
      <w:lvlJc w:val="left"/>
      <w:pPr>
        <w:tabs>
          <w:tab w:val="num" w:pos="720"/>
        </w:tabs>
        <w:ind w:left="720" w:hanging="360"/>
      </w:pPr>
      <w:rPr>
        <w:rFonts w:ascii="Arial" w:hAnsi="Arial" w:hint="default"/>
      </w:rPr>
    </w:lvl>
    <w:lvl w:ilvl="1" w:tplc="58EAA348">
      <w:start w:val="1"/>
      <w:numFmt w:val="bullet"/>
      <w:lvlText w:val="•"/>
      <w:lvlJc w:val="left"/>
      <w:pPr>
        <w:tabs>
          <w:tab w:val="num" w:pos="1440"/>
        </w:tabs>
        <w:ind w:left="1440" w:hanging="360"/>
      </w:pPr>
      <w:rPr>
        <w:rFonts w:ascii="Arial" w:hAnsi="Arial" w:hint="default"/>
      </w:rPr>
    </w:lvl>
    <w:lvl w:ilvl="2" w:tplc="A3F6BA20" w:tentative="1">
      <w:start w:val="1"/>
      <w:numFmt w:val="bullet"/>
      <w:lvlText w:val="•"/>
      <w:lvlJc w:val="left"/>
      <w:pPr>
        <w:tabs>
          <w:tab w:val="num" w:pos="2160"/>
        </w:tabs>
        <w:ind w:left="2160" w:hanging="360"/>
      </w:pPr>
      <w:rPr>
        <w:rFonts w:ascii="Arial" w:hAnsi="Arial" w:hint="default"/>
      </w:rPr>
    </w:lvl>
    <w:lvl w:ilvl="3" w:tplc="F1DE6D04" w:tentative="1">
      <w:start w:val="1"/>
      <w:numFmt w:val="bullet"/>
      <w:lvlText w:val="•"/>
      <w:lvlJc w:val="left"/>
      <w:pPr>
        <w:tabs>
          <w:tab w:val="num" w:pos="2880"/>
        </w:tabs>
        <w:ind w:left="2880" w:hanging="360"/>
      </w:pPr>
      <w:rPr>
        <w:rFonts w:ascii="Arial" w:hAnsi="Arial" w:hint="default"/>
      </w:rPr>
    </w:lvl>
    <w:lvl w:ilvl="4" w:tplc="8C52A552" w:tentative="1">
      <w:start w:val="1"/>
      <w:numFmt w:val="bullet"/>
      <w:lvlText w:val="•"/>
      <w:lvlJc w:val="left"/>
      <w:pPr>
        <w:tabs>
          <w:tab w:val="num" w:pos="3600"/>
        </w:tabs>
        <w:ind w:left="3600" w:hanging="360"/>
      </w:pPr>
      <w:rPr>
        <w:rFonts w:ascii="Arial" w:hAnsi="Arial" w:hint="default"/>
      </w:rPr>
    </w:lvl>
    <w:lvl w:ilvl="5" w:tplc="D8CA54F4" w:tentative="1">
      <w:start w:val="1"/>
      <w:numFmt w:val="bullet"/>
      <w:lvlText w:val="•"/>
      <w:lvlJc w:val="left"/>
      <w:pPr>
        <w:tabs>
          <w:tab w:val="num" w:pos="4320"/>
        </w:tabs>
        <w:ind w:left="4320" w:hanging="360"/>
      </w:pPr>
      <w:rPr>
        <w:rFonts w:ascii="Arial" w:hAnsi="Arial" w:hint="default"/>
      </w:rPr>
    </w:lvl>
    <w:lvl w:ilvl="6" w:tplc="A39C3EA2" w:tentative="1">
      <w:start w:val="1"/>
      <w:numFmt w:val="bullet"/>
      <w:lvlText w:val="•"/>
      <w:lvlJc w:val="left"/>
      <w:pPr>
        <w:tabs>
          <w:tab w:val="num" w:pos="5040"/>
        </w:tabs>
        <w:ind w:left="5040" w:hanging="360"/>
      </w:pPr>
      <w:rPr>
        <w:rFonts w:ascii="Arial" w:hAnsi="Arial" w:hint="default"/>
      </w:rPr>
    </w:lvl>
    <w:lvl w:ilvl="7" w:tplc="1FE60C26" w:tentative="1">
      <w:start w:val="1"/>
      <w:numFmt w:val="bullet"/>
      <w:lvlText w:val="•"/>
      <w:lvlJc w:val="left"/>
      <w:pPr>
        <w:tabs>
          <w:tab w:val="num" w:pos="5760"/>
        </w:tabs>
        <w:ind w:left="5760" w:hanging="360"/>
      </w:pPr>
      <w:rPr>
        <w:rFonts w:ascii="Arial" w:hAnsi="Arial" w:hint="default"/>
      </w:rPr>
    </w:lvl>
    <w:lvl w:ilvl="8" w:tplc="650617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366A7F"/>
    <w:multiLevelType w:val="hybridMultilevel"/>
    <w:tmpl w:val="A29E18B6"/>
    <w:lvl w:ilvl="0" w:tplc="56461614">
      <w:start w:val="1"/>
      <w:numFmt w:val="bullet"/>
      <w:lvlText w:val="•"/>
      <w:lvlJc w:val="left"/>
      <w:pPr>
        <w:tabs>
          <w:tab w:val="num" w:pos="720"/>
        </w:tabs>
        <w:ind w:left="720" w:hanging="360"/>
      </w:pPr>
      <w:rPr>
        <w:rFonts w:ascii="Arial" w:hAnsi="Arial" w:hint="default"/>
      </w:rPr>
    </w:lvl>
    <w:lvl w:ilvl="1" w:tplc="7A7C77D0" w:tentative="1">
      <w:start w:val="1"/>
      <w:numFmt w:val="bullet"/>
      <w:lvlText w:val="•"/>
      <w:lvlJc w:val="left"/>
      <w:pPr>
        <w:tabs>
          <w:tab w:val="num" w:pos="1440"/>
        </w:tabs>
        <w:ind w:left="1440" w:hanging="360"/>
      </w:pPr>
      <w:rPr>
        <w:rFonts w:ascii="Arial" w:hAnsi="Arial" w:hint="default"/>
      </w:rPr>
    </w:lvl>
    <w:lvl w:ilvl="2" w:tplc="034E10DE" w:tentative="1">
      <w:start w:val="1"/>
      <w:numFmt w:val="bullet"/>
      <w:lvlText w:val="•"/>
      <w:lvlJc w:val="left"/>
      <w:pPr>
        <w:tabs>
          <w:tab w:val="num" w:pos="2160"/>
        </w:tabs>
        <w:ind w:left="2160" w:hanging="360"/>
      </w:pPr>
      <w:rPr>
        <w:rFonts w:ascii="Arial" w:hAnsi="Arial" w:hint="default"/>
      </w:rPr>
    </w:lvl>
    <w:lvl w:ilvl="3" w:tplc="61B6D982" w:tentative="1">
      <w:start w:val="1"/>
      <w:numFmt w:val="bullet"/>
      <w:lvlText w:val="•"/>
      <w:lvlJc w:val="left"/>
      <w:pPr>
        <w:tabs>
          <w:tab w:val="num" w:pos="2880"/>
        </w:tabs>
        <w:ind w:left="2880" w:hanging="360"/>
      </w:pPr>
      <w:rPr>
        <w:rFonts w:ascii="Arial" w:hAnsi="Arial" w:hint="default"/>
      </w:rPr>
    </w:lvl>
    <w:lvl w:ilvl="4" w:tplc="E4C4FA14" w:tentative="1">
      <w:start w:val="1"/>
      <w:numFmt w:val="bullet"/>
      <w:lvlText w:val="•"/>
      <w:lvlJc w:val="left"/>
      <w:pPr>
        <w:tabs>
          <w:tab w:val="num" w:pos="3600"/>
        </w:tabs>
        <w:ind w:left="3600" w:hanging="360"/>
      </w:pPr>
      <w:rPr>
        <w:rFonts w:ascii="Arial" w:hAnsi="Arial" w:hint="default"/>
      </w:rPr>
    </w:lvl>
    <w:lvl w:ilvl="5" w:tplc="6DFAB038" w:tentative="1">
      <w:start w:val="1"/>
      <w:numFmt w:val="bullet"/>
      <w:lvlText w:val="•"/>
      <w:lvlJc w:val="left"/>
      <w:pPr>
        <w:tabs>
          <w:tab w:val="num" w:pos="4320"/>
        </w:tabs>
        <w:ind w:left="4320" w:hanging="360"/>
      </w:pPr>
      <w:rPr>
        <w:rFonts w:ascii="Arial" w:hAnsi="Arial" w:hint="default"/>
      </w:rPr>
    </w:lvl>
    <w:lvl w:ilvl="6" w:tplc="D71CF608" w:tentative="1">
      <w:start w:val="1"/>
      <w:numFmt w:val="bullet"/>
      <w:lvlText w:val="•"/>
      <w:lvlJc w:val="left"/>
      <w:pPr>
        <w:tabs>
          <w:tab w:val="num" w:pos="5040"/>
        </w:tabs>
        <w:ind w:left="5040" w:hanging="360"/>
      </w:pPr>
      <w:rPr>
        <w:rFonts w:ascii="Arial" w:hAnsi="Arial" w:hint="default"/>
      </w:rPr>
    </w:lvl>
    <w:lvl w:ilvl="7" w:tplc="10FACDC6" w:tentative="1">
      <w:start w:val="1"/>
      <w:numFmt w:val="bullet"/>
      <w:lvlText w:val="•"/>
      <w:lvlJc w:val="left"/>
      <w:pPr>
        <w:tabs>
          <w:tab w:val="num" w:pos="5760"/>
        </w:tabs>
        <w:ind w:left="5760" w:hanging="360"/>
      </w:pPr>
      <w:rPr>
        <w:rFonts w:ascii="Arial" w:hAnsi="Arial" w:hint="default"/>
      </w:rPr>
    </w:lvl>
    <w:lvl w:ilvl="8" w:tplc="99FCE4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FB34DD"/>
    <w:multiLevelType w:val="hybridMultilevel"/>
    <w:tmpl w:val="664CDCAE"/>
    <w:lvl w:ilvl="0" w:tplc="C2561528">
      <w:start w:val="1"/>
      <w:numFmt w:val="bullet"/>
      <w:lvlText w:val="•"/>
      <w:lvlJc w:val="left"/>
      <w:pPr>
        <w:tabs>
          <w:tab w:val="num" w:pos="720"/>
        </w:tabs>
        <w:ind w:left="720" w:hanging="360"/>
      </w:pPr>
      <w:rPr>
        <w:rFonts w:ascii="Arial" w:hAnsi="Arial" w:hint="default"/>
      </w:rPr>
    </w:lvl>
    <w:lvl w:ilvl="1" w:tplc="18E462B4">
      <w:start w:val="57"/>
      <w:numFmt w:val="bullet"/>
      <w:lvlText w:val="•"/>
      <w:lvlJc w:val="left"/>
      <w:pPr>
        <w:tabs>
          <w:tab w:val="num" w:pos="1440"/>
        </w:tabs>
        <w:ind w:left="1440" w:hanging="360"/>
      </w:pPr>
      <w:rPr>
        <w:rFonts w:ascii="Arial" w:hAnsi="Arial" w:hint="default"/>
      </w:rPr>
    </w:lvl>
    <w:lvl w:ilvl="2" w:tplc="EEAA6EF4" w:tentative="1">
      <w:start w:val="1"/>
      <w:numFmt w:val="bullet"/>
      <w:lvlText w:val="•"/>
      <w:lvlJc w:val="left"/>
      <w:pPr>
        <w:tabs>
          <w:tab w:val="num" w:pos="2160"/>
        </w:tabs>
        <w:ind w:left="2160" w:hanging="360"/>
      </w:pPr>
      <w:rPr>
        <w:rFonts w:ascii="Arial" w:hAnsi="Arial" w:hint="default"/>
      </w:rPr>
    </w:lvl>
    <w:lvl w:ilvl="3" w:tplc="0DE45D16" w:tentative="1">
      <w:start w:val="1"/>
      <w:numFmt w:val="bullet"/>
      <w:lvlText w:val="•"/>
      <w:lvlJc w:val="left"/>
      <w:pPr>
        <w:tabs>
          <w:tab w:val="num" w:pos="2880"/>
        </w:tabs>
        <w:ind w:left="2880" w:hanging="360"/>
      </w:pPr>
      <w:rPr>
        <w:rFonts w:ascii="Arial" w:hAnsi="Arial" w:hint="default"/>
      </w:rPr>
    </w:lvl>
    <w:lvl w:ilvl="4" w:tplc="A648C3B0" w:tentative="1">
      <w:start w:val="1"/>
      <w:numFmt w:val="bullet"/>
      <w:lvlText w:val="•"/>
      <w:lvlJc w:val="left"/>
      <w:pPr>
        <w:tabs>
          <w:tab w:val="num" w:pos="3600"/>
        </w:tabs>
        <w:ind w:left="3600" w:hanging="360"/>
      </w:pPr>
      <w:rPr>
        <w:rFonts w:ascii="Arial" w:hAnsi="Arial" w:hint="default"/>
      </w:rPr>
    </w:lvl>
    <w:lvl w:ilvl="5" w:tplc="B2608F1C" w:tentative="1">
      <w:start w:val="1"/>
      <w:numFmt w:val="bullet"/>
      <w:lvlText w:val="•"/>
      <w:lvlJc w:val="left"/>
      <w:pPr>
        <w:tabs>
          <w:tab w:val="num" w:pos="4320"/>
        </w:tabs>
        <w:ind w:left="4320" w:hanging="360"/>
      </w:pPr>
      <w:rPr>
        <w:rFonts w:ascii="Arial" w:hAnsi="Arial" w:hint="default"/>
      </w:rPr>
    </w:lvl>
    <w:lvl w:ilvl="6" w:tplc="B6B24280" w:tentative="1">
      <w:start w:val="1"/>
      <w:numFmt w:val="bullet"/>
      <w:lvlText w:val="•"/>
      <w:lvlJc w:val="left"/>
      <w:pPr>
        <w:tabs>
          <w:tab w:val="num" w:pos="5040"/>
        </w:tabs>
        <w:ind w:left="5040" w:hanging="360"/>
      </w:pPr>
      <w:rPr>
        <w:rFonts w:ascii="Arial" w:hAnsi="Arial" w:hint="default"/>
      </w:rPr>
    </w:lvl>
    <w:lvl w:ilvl="7" w:tplc="9AF680A0" w:tentative="1">
      <w:start w:val="1"/>
      <w:numFmt w:val="bullet"/>
      <w:lvlText w:val="•"/>
      <w:lvlJc w:val="left"/>
      <w:pPr>
        <w:tabs>
          <w:tab w:val="num" w:pos="5760"/>
        </w:tabs>
        <w:ind w:left="5760" w:hanging="360"/>
      </w:pPr>
      <w:rPr>
        <w:rFonts w:ascii="Arial" w:hAnsi="Arial" w:hint="default"/>
      </w:rPr>
    </w:lvl>
    <w:lvl w:ilvl="8" w:tplc="EDCAF5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B4221B"/>
    <w:multiLevelType w:val="hybridMultilevel"/>
    <w:tmpl w:val="1CECF210"/>
    <w:lvl w:ilvl="0" w:tplc="1AEAD2F8">
      <w:start w:val="1"/>
      <w:numFmt w:val="bullet"/>
      <w:lvlText w:val="•"/>
      <w:lvlJc w:val="left"/>
      <w:pPr>
        <w:tabs>
          <w:tab w:val="num" w:pos="720"/>
        </w:tabs>
        <w:ind w:left="720" w:hanging="360"/>
      </w:pPr>
      <w:rPr>
        <w:rFonts w:ascii="Arial" w:hAnsi="Arial" w:hint="default"/>
      </w:rPr>
    </w:lvl>
    <w:lvl w:ilvl="1" w:tplc="F4E82F32" w:tentative="1">
      <w:start w:val="1"/>
      <w:numFmt w:val="bullet"/>
      <w:lvlText w:val="•"/>
      <w:lvlJc w:val="left"/>
      <w:pPr>
        <w:tabs>
          <w:tab w:val="num" w:pos="1440"/>
        </w:tabs>
        <w:ind w:left="1440" w:hanging="360"/>
      </w:pPr>
      <w:rPr>
        <w:rFonts w:ascii="Arial" w:hAnsi="Arial" w:hint="default"/>
      </w:rPr>
    </w:lvl>
    <w:lvl w:ilvl="2" w:tplc="DD468810" w:tentative="1">
      <w:start w:val="1"/>
      <w:numFmt w:val="bullet"/>
      <w:lvlText w:val="•"/>
      <w:lvlJc w:val="left"/>
      <w:pPr>
        <w:tabs>
          <w:tab w:val="num" w:pos="2160"/>
        </w:tabs>
        <w:ind w:left="2160" w:hanging="360"/>
      </w:pPr>
      <w:rPr>
        <w:rFonts w:ascii="Arial" w:hAnsi="Arial" w:hint="default"/>
      </w:rPr>
    </w:lvl>
    <w:lvl w:ilvl="3" w:tplc="31923F00" w:tentative="1">
      <w:start w:val="1"/>
      <w:numFmt w:val="bullet"/>
      <w:lvlText w:val="•"/>
      <w:lvlJc w:val="left"/>
      <w:pPr>
        <w:tabs>
          <w:tab w:val="num" w:pos="2880"/>
        </w:tabs>
        <w:ind w:left="2880" w:hanging="360"/>
      </w:pPr>
      <w:rPr>
        <w:rFonts w:ascii="Arial" w:hAnsi="Arial" w:hint="default"/>
      </w:rPr>
    </w:lvl>
    <w:lvl w:ilvl="4" w:tplc="5A7C9F04" w:tentative="1">
      <w:start w:val="1"/>
      <w:numFmt w:val="bullet"/>
      <w:lvlText w:val="•"/>
      <w:lvlJc w:val="left"/>
      <w:pPr>
        <w:tabs>
          <w:tab w:val="num" w:pos="3600"/>
        </w:tabs>
        <w:ind w:left="3600" w:hanging="360"/>
      </w:pPr>
      <w:rPr>
        <w:rFonts w:ascii="Arial" w:hAnsi="Arial" w:hint="default"/>
      </w:rPr>
    </w:lvl>
    <w:lvl w:ilvl="5" w:tplc="CBCAAE5E" w:tentative="1">
      <w:start w:val="1"/>
      <w:numFmt w:val="bullet"/>
      <w:lvlText w:val="•"/>
      <w:lvlJc w:val="left"/>
      <w:pPr>
        <w:tabs>
          <w:tab w:val="num" w:pos="4320"/>
        </w:tabs>
        <w:ind w:left="4320" w:hanging="360"/>
      </w:pPr>
      <w:rPr>
        <w:rFonts w:ascii="Arial" w:hAnsi="Arial" w:hint="default"/>
      </w:rPr>
    </w:lvl>
    <w:lvl w:ilvl="6" w:tplc="C48CDC78" w:tentative="1">
      <w:start w:val="1"/>
      <w:numFmt w:val="bullet"/>
      <w:lvlText w:val="•"/>
      <w:lvlJc w:val="left"/>
      <w:pPr>
        <w:tabs>
          <w:tab w:val="num" w:pos="5040"/>
        </w:tabs>
        <w:ind w:left="5040" w:hanging="360"/>
      </w:pPr>
      <w:rPr>
        <w:rFonts w:ascii="Arial" w:hAnsi="Arial" w:hint="default"/>
      </w:rPr>
    </w:lvl>
    <w:lvl w:ilvl="7" w:tplc="876C9B3A" w:tentative="1">
      <w:start w:val="1"/>
      <w:numFmt w:val="bullet"/>
      <w:lvlText w:val="•"/>
      <w:lvlJc w:val="left"/>
      <w:pPr>
        <w:tabs>
          <w:tab w:val="num" w:pos="5760"/>
        </w:tabs>
        <w:ind w:left="5760" w:hanging="360"/>
      </w:pPr>
      <w:rPr>
        <w:rFonts w:ascii="Arial" w:hAnsi="Arial" w:hint="default"/>
      </w:rPr>
    </w:lvl>
    <w:lvl w:ilvl="8" w:tplc="6FFCA0E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D946BB"/>
    <w:multiLevelType w:val="hybridMultilevel"/>
    <w:tmpl w:val="5846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DE0EDE"/>
    <w:multiLevelType w:val="hybridMultilevel"/>
    <w:tmpl w:val="15DA9F7E"/>
    <w:lvl w:ilvl="0" w:tplc="1FBA8A1C">
      <w:start w:val="1"/>
      <w:numFmt w:val="bullet"/>
      <w:lvlText w:val="•"/>
      <w:lvlJc w:val="left"/>
      <w:pPr>
        <w:tabs>
          <w:tab w:val="num" w:pos="720"/>
        </w:tabs>
        <w:ind w:left="720" w:hanging="360"/>
      </w:pPr>
      <w:rPr>
        <w:rFonts w:ascii="Arial" w:hAnsi="Arial" w:hint="default"/>
      </w:rPr>
    </w:lvl>
    <w:lvl w:ilvl="1" w:tplc="DB20E2DC" w:tentative="1">
      <w:start w:val="1"/>
      <w:numFmt w:val="bullet"/>
      <w:lvlText w:val="•"/>
      <w:lvlJc w:val="left"/>
      <w:pPr>
        <w:tabs>
          <w:tab w:val="num" w:pos="1440"/>
        </w:tabs>
        <w:ind w:left="1440" w:hanging="360"/>
      </w:pPr>
      <w:rPr>
        <w:rFonts w:ascii="Arial" w:hAnsi="Arial" w:hint="default"/>
      </w:rPr>
    </w:lvl>
    <w:lvl w:ilvl="2" w:tplc="901CF01E" w:tentative="1">
      <w:start w:val="1"/>
      <w:numFmt w:val="bullet"/>
      <w:lvlText w:val="•"/>
      <w:lvlJc w:val="left"/>
      <w:pPr>
        <w:tabs>
          <w:tab w:val="num" w:pos="2160"/>
        </w:tabs>
        <w:ind w:left="2160" w:hanging="360"/>
      </w:pPr>
      <w:rPr>
        <w:rFonts w:ascii="Arial" w:hAnsi="Arial" w:hint="default"/>
      </w:rPr>
    </w:lvl>
    <w:lvl w:ilvl="3" w:tplc="5F98C878" w:tentative="1">
      <w:start w:val="1"/>
      <w:numFmt w:val="bullet"/>
      <w:lvlText w:val="•"/>
      <w:lvlJc w:val="left"/>
      <w:pPr>
        <w:tabs>
          <w:tab w:val="num" w:pos="2880"/>
        </w:tabs>
        <w:ind w:left="2880" w:hanging="360"/>
      </w:pPr>
      <w:rPr>
        <w:rFonts w:ascii="Arial" w:hAnsi="Arial" w:hint="default"/>
      </w:rPr>
    </w:lvl>
    <w:lvl w:ilvl="4" w:tplc="16D42C94" w:tentative="1">
      <w:start w:val="1"/>
      <w:numFmt w:val="bullet"/>
      <w:lvlText w:val="•"/>
      <w:lvlJc w:val="left"/>
      <w:pPr>
        <w:tabs>
          <w:tab w:val="num" w:pos="3600"/>
        </w:tabs>
        <w:ind w:left="3600" w:hanging="360"/>
      </w:pPr>
      <w:rPr>
        <w:rFonts w:ascii="Arial" w:hAnsi="Arial" w:hint="default"/>
      </w:rPr>
    </w:lvl>
    <w:lvl w:ilvl="5" w:tplc="B9602B6C" w:tentative="1">
      <w:start w:val="1"/>
      <w:numFmt w:val="bullet"/>
      <w:lvlText w:val="•"/>
      <w:lvlJc w:val="left"/>
      <w:pPr>
        <w:tabs>
          <w:tab w:val="num" w:pos="4320"/>
        </w:tabs>
        <w:ind w:left="4320" w:hanging="360"/>
      </w:pPr>
      <w:rPr>
        <w:rFonts w:ascii="Arial" w:hAnsi="Arial" w:hint="default"/>
      </w:rPr>
    </w:lvl>
    <w:lvl w:ilvl="6" w:tplc="5D20EFF8" w:tentative="1">
      <w:start w:val="1"/>
      <w:numFmt w:val="bullet"/>
      <w:lvlText w:val="•"/>
      <w:lvlJc w:val="left"/>
      <w:pPr>
        <w:tabs>
          <w:tab w:val="num" w:pos="5040"/>
        </w:tabs>
        <w:ind w:left="5040" w:hanging="360"/>
      </w:pPr>
      <w:rPr>
        <w:rFonts w:ascii="Arial" w:hAnsi="Arial" w:hint="default"/>
      </w:rPr>
    </w:lvl>
    <w:lvl w:ilvl="7" w:tplc="7D165508" w:tentative="1">
      <w:start w:val="1"/>
      <w:numFmt w:val="bullet"/>
      <w:lvlText w:val="•"/>
      <w:lvlJc w:val="left"/>
      <w:pPr>
        <w:tabs>
          <w:tab w:val="num" w:pos="5760"/>
        </w:tabs>
        <w:ind w:left="5760" w:hanging="360"/>
      </w:pPr>
      <w:rPr>
        <w:rFonts w:ascii="Arial" w:hAnsi="Arial" w:hint="default"/>
      </w:rPr>
    </w:lvl>
    <w:lvl w:ilvl="8" w:tplc="7B2E174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9708CD"/>
    <w:multiLevelType w:val="hybridMultilevel"/>
    <w:tmpl w:val="9B42AAD2"/>
    <w:lvl w:ilvl="0" w:tplc="EEA0249E">
      <w:start w:val="1"/>
      <w:numFmt w:val="bullet"/>
      <w:lvlText w:val=""/>
      <w:lvlJc w:val="left"/>
      <w:pPr>
        <w:tabs>
          <w:tab w:val="num" w:pos="720"/>
        </w:tabs>
        <w:ind w:left="720" w:hanging="360"/>
      </w:pPr>
      <w:rPr>
        <w:rFonts w:ascii="Symbol" w:hAnsi="Symbol" w:hint="default"/>
      </w:rPr>
    </w:lvl>
    <w:lvl w:ilvl="1" w:tplc="153621E8">
      <w:start w:val="104"/>
      <w:numFmt w:val="bullet"/>
      <w:lvlText w:val=""/>
      <w:lvlJc w:val="left"/>
      <w:pPr>
        <w:tabs>
          <w:tab w:val="num" w:pos="1440"/>
        </w:tabs>
        <w:ind w:left="1440" w:hanging="360"/>
      </w:pPr>
      <w:rPr>
        <w:rFonts w:ascii="Symbol" w:hAnsi="Symbol" w:hint="default"/>
      </w:rPr>
    </w:lvl>
    <w:lvl w:ilvl="2" w:tplc="1DD4B61A" w:tentative="1">
      <w:start w:val="1"/>
      <w:numFmt w:val="bullet"/>
      <w:lvlText w:val=""/>
      <w:lvlJc w:val="left"/>
      <w:pPr>
        <w:tabs>
          <w:tab w:val="num" w:pos="2160"/>
        </w:tabs>
        <w:ind w:left="2160" w:hanging="360"/>
      </w:pPr>
      <w:rPr>
        <w:rFonts w:ascii="Symbol" w:hAnsi="Symbol" w:hint="default"/>
      </w:rPr>
    </w:lvl>
    <w:lvl w:ilvl="3" w:tplc="B578550C" w:tentative="1">
      <w:start w:val="1"/>
      <w:numFmt w:val="bullet"/>
      <w:lvlText w:val=""/>
      <w:lvlJc w:val="left"/>
      <w:pPr>
        <w:tabs>
          <w:tab w:val="num" w:pos="2880"/>
        </w:tabs>
        <w:ind w:left="2880" w:hanging="360"/>
      </w:pPr>
      <w:rPr>
        <w:rFonts w:ascii="Symbol" w:hAnsi="Symbol" w:hint="default"/>
      </w:rPr>
    </w:lvl>
    <w:lvl w:ilvl="4" w:tplc="3CA63CA8" w:tentative="1">
      <w:start w:val="1"/>
      <w:numFmt w:val="bullet"/>
      <w:lvlText w:val=""/>
      <w:lvlJc w:val="left"/>
      <w:pPr>
        <w:tabs>
          <w:tab w:val="num" w:pos="3600"/>
        </w:tabs>
        <w:ind w:left="3600" w:hanging="360"/>
      </w:pPr>
      <w:rPr>
        <w:rFonts w:ascii="Symbol" w:hAnsi="Symbol" w:hint="default"/>
      </w:rPr>
    </w:lvl>
    <w:lvl w:ilvl="5" w:tplc="71E03752" w:tentative="1">
      <w:start w:val="1"/>
      <w:numFmt w:val="bullet"/>
      <w:lvlText w:val=""/>
      <w:lvlJc w:val="left"/>
      <w:pPr>
        <w:tabs>
          <w:tab w:val="num" w:pos="4320"/>
        </w:tabs>
        <w:ind w:left="4320" w:hanging="360"/>
      </w:pPr>
      <w:rPr>
        <w:rFonts w:ascii="Symbol" w:hAnsi="Symbol" w:hint="default"/>
      </w:rPr>
    </w:lvl>
    <w:lvl w:ilvl="6" w:tplc="D7D0BE3C" w:tentative="1">
      <w:start w:val="1"/>
      <w:numFmt w:val="bullet"/>
      <w:lvlText w:val=""/>
      <w:lvlJc w:val="left"/>
      <w:pPr>
        <w:tabs>
          <w:tab w:val="num" w:pos="5040"/>
        </w:tabs>
        <w:ind w:left="5040" w:hanging="360"/>
      </w:pPr>
      <w:rPr>
        <w:rFonts w:ascii="Symbol" w:hAnsi="Symbol" w:hint="default"/>
      </w:rPr>
    </w:lvl>
    <w:lvl w:ilvl="7" w:tplc="7EE6CC68" w:tentative="1">
      <w:start w:val="1"/>
      <w:numFmt w:val="bullet"/>
      <w:lvlText w:val=""/>
      <w:lvlJc w:val="left"/>
      <w:pPr>
        <w:tabs>
          <w:tab w:val="num" w:pos="5760"/>
        </w:tabs>
        <w:ind w:left="5760" w:hanging="360"/>
      </w:pPr>
      <w:rPr>
        <w:rFonts w:ascii="Symbol" w:hAnsi="Symbol" w:hint="default"/>
      </w:rPr>
    </w:lvl>
    <w:lvl w:ilvl="8" w:tplc="3E3E2C1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4166E57"/>
    <w:multiLevelType w:val="hybridMultilevel"/>
    <w:tmpl w:val="BDC6DD72"/>
    <w:lvl w:ilvl="0" w:tplc="0B589818">
      <w:start w:val="1"/>
      <w:numFmt w:val="bullet"/>
      <w:lvlText w:val="•"/>
      <w:lvlJc w:val="left"/>
      <w:pPr>
        <w:tabs>
          <w:tab w:val="num" w:pos="720"/>
        </w:tabs>
        <w:ind w:left="720" w:hanging="360"/>
      </w:pPr>
      <w:rPr>
        <w:rFonts w:ascii="Arial" w:hAnsi="Arial" w:hint="default"/>
      </w:rPr>
    </w:lvl>
    <w:lvl w:ilvl="1" w:tplc="4FCCA13E" w:tentative="1">
      <w:start w:val="1"/>
      <w:numFmt w:val="bullet"/>
      <w:lvlText w:val="•"/>
      <w:lvlJc w:val="left"/>
      <w:pPr>
        <w:tabs>
          <w:tab w:val="num" w:pos="1440"/>
        </w:tabs>
        <w:ind w:left="1440" w:hanging="360"/>
      </w:pPr>
      <w:rPr>
        <w:rFonts w:ascii="Arial" w:hAnsi="Arial" w:hint="default"/>
      </w:rPr>
    </w:lvl>
    <w:lvl w:ilvl="2" w:tplc="3F9A6550" w:tentative="1">
      <w:start w:val="1"/>
      <w:numFmt w:val="bullet"/>
      <w:lvlText w:val="•"/>
      <w:lvlJc w:val="left"/>
      <w:pPr>
        <w:tabs>
          <w:tab w:val="num" w:pos="2160"/>
        </w:tabs>
        <w:ind w:left="2160" w:hanging="360"/>
      </w:pPr>
      <w:rPr>
        <w:rFonts w:ascii="Arial" w:hAnsi="Arial" w:hint="default"/>
      </w:rPr>
    </w:lvl>
    <w:lvl w:ilvl="3" w:tplc="193A1342" w:tentative="1">
      <w:start w:val="1"/>
      <w:numFmt w:val="bullet"/>
      <w:lvlText w:val="•"/>
      <w:lvlJc w:val="left"/>
      <w:pPr>
        <w:tabs>
          <w:tab w:val="num" w:pos="2880"/>
        </w:tabs>
        <w:ind w:left="2880" w:hanging="360"/>
      </w:pPr>
      <w:rPr>
        <w:rFonts w:ascii="Arial" w:hAnsi="Arial" w:hint="default"/>
      </w:rPr>
    </w:lvl>
    <w:lvl w:ilvl="4" w:tplc="14E6F962" w:tentative="1">
      <w:start w:val="1"/>
      <w:numFmt w:val="bullet"/>
      <w:lvlText w:val="•"/>
      <w:lvlJc w:val="left"/>
      <w:pPr>
        <w:tabs>
          <w:tab w:val="num" w:pos="3600"/>
        </w:tabs>
        <w:ind w:left="3600" w:hanging="360"/>
      </w:pPr>
      <w:rPr>
        <w:rFonts w:ascii="Arial" w:hAnsi="Arial" w:hint="default"/>
      </w:rPr>
    </w:lvl>
    <w:lvl w:ilvl="5" w:tplc="CB0047BE" w:tentative="1">
      <w:start w:val="1"/>
      <w:numFmt w:val="bullet"/>
      <w:lvlText w:val="•"/>
      <w:lvlJc w:val="left"/>
      <w:pPr>
        <w:tabs>
          <w:tab w:val="num" w:pos="4320"/>
        </w:tabs>
        <w:ind w:left="4320" w:hanging="360"/>
      </w:pPr>
      <w:rPr>
        <w:rFonts w:ascii="Arial" w:hAnsi="Arial" w:hint="default"/>
      </w:rPr>
    </w:lvl>
    <w:lvl w:ilvl="6" w:tplc="C0E802A8" w:tentative="1">
      <w:start w:val="1"/>
      <w:numFmt w:val="bullet"/>
      <w:lvlText w:val="•"/>
      <w:lvlJc w:val="left"/>
      <w:pPr>
        <w:tabs>
          <w:tab w:val="num" w:pos="5040"/>
        </w:tabs>
        <w:ind w:left="5040" w:hanging="360"/>
      </w:pPr>
      <w:rPr>
        <w:rFonts w:ascii="Arial" w:hAnsi="Arial" w:hint="default"/>
      </w:rPr>
    </w:lvl>
    <w:lvl w:ilvl="7" w:tplc="4ABC7698" w:tentative="1">
      <w:start w:val="1"/>
      <w:numFmt w:val="bullet"/>
      <w:lvlText w:val="•"/>
      <w:lvlJc w:val="left"/>
      <w:pPr>
        <w:tabs>
          <w:tab w:val="num" w:pos="5760"/>
        </w:tabs>
        <w:ind w:left="5760" w:hanging="360"/>
      </w:pPr>
      <w:rPr>
        <w:rFonts w:ascii="Arial" w:hAnsi="Arial" w:hint="default"/>
      </w:rPr>
    </w:lvl>
    <w:lvl w:ilvl="8" w:tplc="12DCFC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F432AB"/>
    <w:multiLevelType w:val="hybridMultilevel"/>
    <w:tmpl w:val="BAFC0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E793D"/>
    <w:multiLevelType w:val="hybridMultilevel"/>
    <w:tmpl w:val="C51A1BE6"/>
    <w:lvl w:ilvl="0" w:tplc="BFD609FE">
      <w:start w:val="1"/>
      <w:numFmt w:val="bullet"/>
      <w:lvlText w:val="•"/>
      <w:lvlJc w:val="left"/>
      <w:pPr>
        <w:tabs>
          <w:tab w:val="num" w:pos="720"/>
        </w:tabs>
        <w:ind w:left="720" w:hanging="360"/>
      </w:pPr>
      <w:rPr>
        <w:rFonts w:ascii="Arial" w:hAnsi="Arial" w:hint="default"/>
      </w:rPr>
    </w:lvl>
    <w:lvl w:ilvl="1" w:tplc="D92293F6">
      <w:start w:val="23"/>
      <w:numFmt w:val="bullet"/>
      <w:lvlText w:val="•"/>
      <w:lvlJc w:val="left"/>
      <w:pPr>
        <w:tabs>
          <w:tab w:val="num" w:pos="1440"/>
        </w:tabs>
        <w:ind w:left="1440" w:hanging="360"/>
      </w:pPr>
      <w:rPr>
        <w:rFonts w:ascii="Arial" w:hAnsi="Arial" w:hint="default"/>
      </w:rPr>
    </w:lvl>
    <w:lvl w:ilvl="2" w:tplc="E3FCDE6A" w:tentative="1">
      <w:start w:val="1"/>
      <w:numFmt w:val="bullet"/>
      <w:lvlText w:val="•"/>
      <w:lvlJc w:val="left"/>
      <w:pPr>
        <w:tabs>
          <w:tab w:val="num" w:pos="2160"/>
        </w:tabs>
        <w:ind w:left="2160" w:hanging="360"/>
      </w:pPr>
      <w:rPr>
        <w:rFonts w:ascii="Arial" w:hAnsi="Arial" w:hint="default"/>
      </w:rPr>
    </w:lvl>
    <w:lvl w:ilvl="3" w:tplc="396A19A4" w:tentative="1">
      <w:start w:val="1"/>
      <w:numFmt w:val="bullet"/>
      <w:lvlText w:val="•"/>
      <w:lvlJc w:val="left"/>
      <w:pPr>
        <w:tabs>
          <w:tab w:val="num" w:pos="2880"/>
        </w:tabs>
        <w:ind w:left="2880" w:hanging="360"/>
      </w:pPr>
      <w:rPr>
        <w:rFonts w:ascii="Arial" w:hAnsi="Arial" w:hint="default"/>
      </w:rPr>
    </w:lvl>
    <w:lvl w:ilvl="4" w:tplc="03B0CB40" w:tentative="1">
      <w:start w:val="1"/>
      <w:numFmt w:val="bullet"/>
      <w:lvlText w:val="•"/>
      <w:lvlJc w:val="left"/>
      <w:pPr>
        <w:tabs>
          <w:tab w:val="num" w:pos="3600"/>
        </w:tabs>
        <w:ind w:left="3600" w:hanging="360"/>
      </w:pPr>
      <w:rPr>
        <w:rFonts w:ascii="Arial" w:hAnsi="Arial" w:hint="default"/>
      </w:rPr>
    </w:lvl>
    <w:lvl w:ilvl="5" w:tplc="00D66048" w:tentative="1">
      <w:start w:val="1"/>
      <w:numFmt w:val="bullet"/>
      <w:lvlText w:val="•"/>
      <w:lvlJc w:val="left"/>
      <w:pPr>
        <w:tabs>
          <w:tab w:val="num" w:pos="4320"/>
        </w:tabs>
        <w:ind w:left="4320" w:hanging="360"/>
      </w:pPr>
      <w:rPr>
        <w:rFonts w:ascii="Arial" w:hAnsi="Arial" w:hint="default"/>
      </w:rPr>
    </w:lvl>
    <w:lvl w:ilvl="6" w:tplc="283498CC" w:tentative="1">
      <w:start w:val="1"/>
      <w:numFmt w:val="bullet"/>
      <w:lvlText w:val="•"/>
      <w:lvlJc w:val="left"/>
      <w:pPr>
        <w:tabs>
          <w:tab w:val="num" w:pos="5040"/>
        </w:tabs>
        <w:ind w:left="5040" w:hanging="360"/>
      </w:pPr>
      <w:rPr>
        <w:rFonts w:ascii="Arial" w:hAnsi="Arial" w:hint="default"/>
      </w:rPr>
    </w:lvl>
    <w:lvl w:ilvl="7" w:tplc="424A76F4" w:tentative="1">
      <w:start w:val="1"/>
      <w:numFmt w:val="bullet"/>
      <w:lvlText w:val="•"/>
      <w:lvlJc w:val="left"/>
      <w:pPr>
        <w:tabs>
          <w:tab w:val="num" w:pos="5760"/>
        </w:tabs>
        <w:ind w:left="5760" w:hanging="360"/>
      </w:pPr>
      <w:rPr>
        <w:rFonts w:ascii="Arial" w:hAnsi="Arial" w:hint="default"/>
      </w:rPr>
    </w:lvl>
    <w:lvl w:ilvl="8" w:tplc="FB4429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A31C57"/>
    <w:multiLevelType w:val="hybridMultilevel"/>
    <w:tmpl w:val="1E9CAFBA"/>
    <w:lvl w:ilvl="0" w:tplc="04090001">
      <w:start w:val="1"/>
      <w:numFmt w:val="bullet"/>
      <w:lvlText w:val=""/>
      <w:lvlJc w:val="left"/>
      <w:pPr>
        <w:tabs>
          <w:tab w:val="num" w:pos="720"/>
        </w:tabs>
        <w:ind w:left="720" w:hanging="360"/>
      </w:pPr>
      <w:rPr>
        <w:rFonts w:ascii="Symbol" w:hAnsi="Symbol" w:hint="default"/>
      </w:rPr>
    </w:lvl>
    <w:lvl w:ilvl="1" w:tplc="3C109920" w:tentative="1">
      <w:start w:val="1"/>
      <w:numFmt w:val="bullet"/>
      <w:lvlText w:val=""/>
      <w:lvlJc w:val="left"/>
      <w:pPr>
        <w:tabs>
          <w:tab w:val="num" w:pos="1440"/>
        </w:tabs>
        <w:ind w:left="1440" w:hanging="360"/>
      </w:pPr>
      <w:rPr>
        <w:rFonts w:ascii="Wingdings" w:hAnsi="Wingdings" w:hint="default"/>
      </w:rPr>
    </w:lvl>
    <w:lvl w:ilvl="2" w:tplc="E9DAFEFE" w:tentative="1">
      <w:start w:val="1"/>
      <w:numFmt w:val="bullet"/>
      <w:lvlText w:val=""/>
      <w:lvlJc w:val="left"/>
      <w:pPr>
        <w:tabs>
          <w:tab w:val="num" w:pos="2160"/>
        </w:tabs>
        <w:ind w:left="2160" w:hanging="360"/>
      </w:pPr>
      <w:rPr>
        <w:rFonts w:ascii="Wingdings" w:hAnsi="Wingdings" w:hint="default"/>
      </w:rPr>
    </w:lvl>
    <w:lvl w:ilvl="3" w:tplc="F0AECC30" w:tentative="1">
      <w:start w:val="1"/>
      <w:numFmt w:val="bullet"/>
      <w:lvlText w:val=""/>
      <w:lvlJc w:val="left"/>
      <w:pPr>
        <w:tabs>
          <w:tab w:val="num" w:pos="2880"/>
        </w:tabs>
        <w:ind w:left="2880" w:hanging="360"/>
      </w:pPr>
      <w:rPr>
        <w:rFonts w:ascii="Wingdings" w:hAnsi="Wingdings" w:hint="default"/>
      </w:rPr>
    </w:lvl>
    <w:lvl w:ilvl="4" w:tplc="DF345F7E" w:tentative="1">
      <w:start w:val="1"/>
      <w:numFmt w:val="bullet"/>
      <w:lvlText w:val=""/>
      <w:lvlJc w:val="left"/>
      <w:pPr>
        <w:tabs>
          <w:tab w:val="num" w:pos="3600"/>
        </w:tabs>
        <w:ind w:left="3600" w:hanging="360"/>
      </w:pPr>
      <w:rPr>
        <w:rFonts w:ascii="Wingdings" w:hAnsi="Wingdings" w:hint="default"/>
      </w:rPr>
    </w:lvl>
    <w:lvl w:ilvl="5" w:tplc="E3DC041C" w:tentative="1">
      <w:start w:val="1"/>
      <w:numFmt w:val="bullet"/>
      <w:lvlText w:val=""/>
      <w:lvlJc w:val="left"/>
      <w:pPr>
        <w:tabs>
          <w:tab w:val="num" w:pos="4320"/>
        </w:tabs>
        <w:ind w:left="4320" w:hanging="360"/>
      </w:pPr>
      <w:rPr>
        <w:rFonts w:ascii="Wingdings" w:hAnsi="Wingdings" w:hint="default"/>
      </w:rPr>
    </w:lvl>
    <w:lvl w:ilvl="6" w:tplc="ED92B72E" w:tentative="1">
      <w:start w:val="1"/>
      <w:numFmt w:val="bullet"/>
      <w:lvlText w:val=""/>
      <w:lvlJc w:val="left"/>
      <w:pPr>
        <w:tabs>
          <w:tab w:val="num" w:pos="5040"/>
        </w:tabs>
        <w:ind w:left="5040" w:hanging="360"/>
      </w:pPr>
      <w:rPr>
        <w:rFonts w:ascii="Wingdings" w:hAnsi="Wingdings" w:hint="default"/>
      </w:rPr>
    </w:lvl>
    <w:lvl w:ilvl="7" w:tplc="CD26E778" w:tentative="1">
      <w:start w:val="1"/>
      <w:numFmt w:val="bullet"/>
      <w:lvlText w:val=""/>
      <w:lvlJc w:val="left"/>
      <w:pPr>
        <w:tabs>
          <w:tab w:val="num" w:pos="5760"/>
        </w:tabs>
        <w:ind w:left="5760" w:hanging="360"/>
      </w:pPr>
      <w:rPr>
        <w:rFonts w:ascii="Wingdings" w:hAnsi="Wingdings" w:hint="default"/>
      </w:rPr>
    </w:lvl>
    <w:lvl w:ilvl="8" w:tplc="71ECC94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9D66B7"/>
    <w:multiLevelType w:val="multilevel"/>
    <w:tmpl w:val="2B860E12"/>
    <w:lvl w:ilvl="0">
      <w:start w:val="1"/>
      <w:numFmt w:val="decimal"/>
      <w:pStyle w:val="Heading1"/>
      <w:suff w:val="space"/>
      <w:lvlText w:val="Slide %1"/>
      <w:lvlJc w:val="left"/>
      <w:pPr>
        <w:ind w:left="360" w:firstLine="0"/>
      </w:pPr>
      <w:rPr>
        <w:bCs w:val="0"/>
        <w:i w:val="0"/>
        <w:iCs w:val="0"/>
        <w:caps w:val="0"/>
        <w:smallCaps w:val="0"/>
        <w:strike w:val="0"/>
        <w:dstrike w:val="0"/>
        <w:outline w:val="0"/>
        <w:shadow w:val="0"/>
        <w:emboss w:val="0"/>
        <w:imprint w:val="0"/>
        <w:noProof w:val="0"/>
        <w:vanish w:val="0"/>
        <w:color w:val="auto"/>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0" w15:restartNumberingAfterBreak="0">
    <w:nsid w:val="49743A32"/>
    <w:multiLevelType w:val="hybridMultilevel"/>
    <w:tmpl w:val="9286CB00"/>
    <w:lvl w:ilvl="0" w:tplc="6FA6A0A2">
      <w:start w:val="1"/>
      <w:numFmt w:val="bullet"/>
      <w:lvlText w:val="•"/>
      <w:lvlJc w:val="left"/>
      <w:pPr>
        <w:tabs>
          <w:tab w:val="num" w:pos="720"/>
        </w:tabs>
        <w:ind w:left="720" w:hanging="360"/>
      </w:pPr>
      <w:rPr>
        <w:rFonts w:ascii="Arial" w:hAnsi="Arial" w:hint="default"/>
      </w:rPr>
    </w:lvl>
    <w:lvl w:ilvl="1" w:tplc="F5C67700" w:tentative="1">
      <w:start w:val="1"/>
      <w:numFmt w:val="bullet"/>
      <w:lvlText w:val="•"/>
      <w:lvlJc w:val="left"/>
      <w:pPr>
        <w:tabs>
          <w:tab w:val="num" w:pos="1440"/>
        </w:tabs>
        <w:ind w:left="1440" w:hanging="360"/>
      </w:pPr>
      <w:rPr>
        <w:rFonts w:ascii="Arial" w:hAnsi="Arial" w:hint="default"/>
      </w:rPr>
    </w:lvl>
    <w:lvl w:ilvl="2" w:tplc="B97AEDA4" w:tentative="1">
      <w:start w:val="1"/>
      <w:numFmt w:val="bullet"/>
      <w:lvlText w:val="•"/>
      <w:lvlJc w:val="left"/>
      <w:pPr>
        <w:tabs>
          <w:tab w:val="num" w:pos="2160"/>
        </w:tabs>
        <w:ind w:left="2160" w:hanging="360"/>
      </w:pPr>
      <w:rPr>
        <w:rFonts w:ascii="Arial" w:hAnsi="Arial" w:hint="default"/>
      </w:rPr>
    </w:lvl>
    <w:lvl w:ilvl="3" w:tplc="63C0503A" w:tentative="1">
      <w:start w:val="1"/>
      <w:numFmt w:val="bullet"/>
      <w:lvlText w:val="•"/>
      <w:lvlJc w:val="left"/>
      <w:pPr>
        <w:tabs>
          <w:tab w:val="num" w:pos="2880"/>
        </w:tabs>
        <w:ind w:left="2880" w:hanging="360"/>
      </w:pPr>
      <w:rPr>
        <w:rFonts w:ascii="Arial" w:hAnsi="Arial" w:hint="default"/>
      </w:rPr>
    </w:lvl>
    <w:lvl w:ilvl="4" w:tplc="4B185140" w:tentative="1">
      <w:start w:val="1"/>
      <w:numFmt w:val="bullet"/>
      <w:lvlText w:val="•"/>
      <w:lvlJc w:val="left"/>
      <w:pPr>
        <w:tabs>
          <w:tab w:val="num" w:pos="3600"/>
        </w:tabs>
        <w:ind w:left="3600" w:hanging="360"/>
      </w:pPr>
      <w:rPr>
        <w:rFonts w:ascii="Arial" w:hAnsi="Arial" w:hint="default"/>
      </w:rPr>
    </w:lvl>
    <w:lvl w:ilvl="5" w:tplc="539C08E2" w:tentative="1">
      <w:start w:val="1"/>
      <w:numFmt w:val="bullet"/>
      <w:lvlText w:val="•"/>
      <w:lvlJc w:val="left"/>
      <w:pPr>
        <w:tabs>
          <w:tab w:val="num" w:pos="4320"/>
        </w:tabs>
        <w:ind w:left="4320" w:hanging="360"/>
      </w:pPr>
      <w:rPr>
        <w:rFonts w:ascii="Arial" w:hAnsi="Arial" w:hint="default"/>
      </w:rPr>
    </w:lvl>
    <w:lvl w:ilvl="6" w:tplc="1B4CB128" w:tentative="1">
      <w:start w:val="1"/>
      <w:numFmt w:val="bullet"/>
      <w:lvlText w:val="•"/>
      <w:lvlJc w:val="left"/>
      <w:pPr>
        <w:tabs>
          <w:tab w:val="num" w:pos="5040"/>
        </w:tabs>
        <w:ind w:left="5040" w:hanging="360"/>
      </w:pPr>
      <w:rPr>
        <w:rFonts w:ascii="Arial" w:hAnsi="Arial" w:hint="default"/>
      </w:rPr>
    </w:lvl>
    <w:lvl w:ilvl="7" w:tplc="C66CBF90" w:tentative="1">
      <w:start w:val="1"/>
      <w:numFmt w:val="bullet"/>
      <w:lvlText w:val="•"/>
      <w:lvlJc w:val="left"/>
      <w:pPr>
        <w:tabs>
          <w:tab w:val="num" w:pos="5760"/>
        </w:tabs>
        <w:ind w:left="5760" w:hanging="360"/>
      </w:pPr>
      <w:rPr>
        <w:rFonts w:ascii="Arial" w:hAnsi="Arial" w:hint="default"/>
      </w:rPr>
    </w:lvl>
    <w:lvl w:ilvl="8" w:tplc="7390E3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082A93"/>
    <w:multiLevelType w:val="hybridMultilevel"/>
    <w:tmpl w:val="F7AC0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20590D"/>
    <w:multiLevelType w:val="hybridMultilevel"/>
    <w:tmpl w:val="046CE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D825EA"/>
    <w:multiLevelType w:val="hybridMultilevel"/>
    <w:tmpl w:val="847C0D5C"/>
    <w:lvl w:ilvl="0" w:tplc="F072D4F0">
      <w:start w:val="1"/>
      <w:numFmt w:val="bullet"/>
      <w:lvlText w:val="•"/>
      <w:lvlJc w:val="left"/>
      <w:pPr>
        <w:tabs>
          <w:tab w:val="num" w:pos="720"/>
        </w:tabs>
        <w:ind w:left="720" w:hanging="360"/>
      </w:pPr>
      <w:rPr>
        <w:rFonts w:ascii="Arial" w:hAnsi="Arial" w:hint="default"/>
      </w:rPr>
    </w:lvl>
    <w:lvl w:ilvl="1" w:tplc="95265F28" w:tentative="1">
      <w:start w:val="1"/>
      <w:numFmt w:val="bullet"/>
      <w:lvlText w:val="•"/>
      <w:lvlJc w:val="left"/>
      <w:pPr>
        <w:tabs>
          <w:tab w:val="num" w:pos="1440"/>
        </w:tabs>
        <w:ind w:left="1440" w:hanging="360"/>
      </w:pPr>
      <w:rPr>
        <w:rFonts w:ascii="Arial" w:hAnsi="Arial" w:hint="default"/>
      </w:rPr>
    </w:lvl>
    <w:lvl w:ilvl="2" w:tplc="046281D2" w:tentative="1">
      <w:start w:val="1"/>
      <w:numFmt w:val="bullet"/>
      <w:lvlText w:val="•"/>
      <w:lvlJc w:val="left"/>
      <w:pPr>
        <w:tabs>
          <w:tab w:val="num" w:pos="2160"/>
        </w:tabs>
        <w:ind w:left="2160" w:hanging="360"/>
      </w:pPr>
      <w:rPr>
        <w:rFonts w:ascii="Arial" w:hAnsi="Arial" w:hint="default"/>
      </w:rPr>
    </w:lvl>
    <w:lvl w:ilvl="3" w:tplc="EDC2EAD2" w:tentative="1">
      <w:start w:val="1"/>
      <w:numFmt w:val="bullet"/>
      <w:lvlText w:val="•"/>
      <w:lvlJc w:val="left"/>
      <w:pPr>
        <w:tabs>
          <w:tab w:val="num" w:pos="2880"/>
        </w:tabs>
        <w:ind w:left="2880" w:hanging="360"/>
      </w:pPr>
      <w:rPr>
        <w:rFonts w:ascii="Arial" w:hAnsi="Arial" w:hint="default"/>
      </w:rPr>
    </w:lvl>
    <w:lvl w:ilvl="4" w:tplc="056A2DF2" w:tentative="1">
      <w:start w:val="1"/>
      <w:numFmt w:val="bullet"/>
      <w:lvlText w:val="•"/>
      <w:lvlJc w:val="left"/>
      <w:pPr>
        <w:tabs>
          <w:tab w:val="num" w:pos="3600"/>
        </w:tabs>
        <w:ind w:left="3600" w:hanging="360"/>
      </w:pPr>
      <w:rPr>
        <w:rFonts w:ascii="Arial" w:hAnsi="Arial" w:hint="default"/>
      </w:rPr>
    </w:lvl>
    <w:lvl w:ilvl="5" w:tplc="EB780634" w:tentative="1">
      <w:start w:val="1"/>
      <w:numFmt w:val="bullet"/>
      <w:lvlText w:val="•"/>
      <w:lvlJc w:val="left"/>
      <w:pPr>
        <w:tabs>
          <w:tab w:val="num" w:pos="4320"/>
        </w:tabs>
        <w:ind w:left="4320" w:hanging="360"/>
      </w:pPr>
      <w:rPr>
        <w:rFonts w:ascii="Arial" w:hAnsi="Arial" w:hint="default"/>
      </w:rPr>
    </w:lvl>
    <w:lvl w:ilvl="6" w:tplc="34482B22" w:tentative="1">
      <w:start w:val="1"/>
      <w:numFmt w:val="bullet"/>
      <w:lvlText w:val="•"/>
      <w:lvlJc w:val="left"/>
      <w:pPr>
        <w:tabs>
          <w:tab w:val="num" w:pos="5040"/>
        </w:tabs>
        <w:ind w:left="5040" w:hanging="360"/>
      </w:pPr>
      <w:rPr>
        <w:rFonts w:ascii="Arial" w:hAnsi="Arial" w:hint="default"/>
      </w:rPr>
    </w:lvl>
    <w:lvl w:ilvl="7" w:tplc="15523056" w:tentative="1">
      <w:start w:val="1"/>
      <w:numFmt w:val="bullet"/>
      <w:lvlText w:val="•"/>
      <w:lvlJc w:val="left"/>
      <w:pPr>
        <w:tabs>
          <w:tab w:val="num" w:pos="5760"/>
        </w:tabs>
        <w:ind w:left="5760" w:hanging="360"/>
      </w:pPr>
      <w:rPr>
        <w:rFonts w:ascii="Arial" w:hAnsi="Arial" w:hint="default"/>
      </w:rPr>
    </w:lvl>
    <w:lvl w:ilvl="8" w:tplc="CD54A8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F61992"/>
    <w:multiLevelType w:val="hybridMultilevel"/>
    <w:tmpl w:val="6E1CA2A4"/>
    <w:lvl w:ilvl="0" w:tplc="16DC45DC">
      <w:start w:val="1"/>
      <w:numFmt w:val="bullet"/>
      <w:lvlText w:val="•"/>
      <w:lvlJc w:val="left"/>
      <w:pPr>
        <w:tabs>
          <w:tab w:val="num" w:pos="720"/>
        </w:tabs>
        <w:ind w:left="720" w:hanging="360"/>
      </w:pPr>
      <w:rPr>
        <w:rFonts w:ascii="Arial" w:hAnsi="Arial" w:hint="default"/>
      </w:rPr>
    </w:lvl>
    <w:lvl w:ilvl="1" w:tplc="7CFC33DE">
      <w:start w:val="49"/>
      <w:numFmt w:val="bullet"/>
      <w:lvlText w:val="o"/>
      <w:lvlJc w:val="left"/>
      <w:pPr>
        <w:tabs>
          <w:tab w:val="num" w:pos="1440"/>
        </w:tabs>
        <w:ind w:left="1440" w:hanging="360"/>
      </w:pPr>
      <w:rPr>
        <w:rFonts w:ascii="Courier New" w:hAnsi="Courier New" w:hint="default"/>
      </w:rPr>
    </w:lvl>
    <w:lvl w:ilvl="2" w:tplc="2E304D7A" w:tentative="1">
      <w:start w:val="1"/>
      <w:numFmt w:val="bullet"/>
      <w:lvlText w:val="•"/>
      <w:lvlJc w:val="left"/>
      <w:pPr>
        <w:tabs>
          <w:tab w:val="num" w:pos="2160"/>
        </w:tabs>
        <w:ind w:left="2160" w:hanging="360"/>
      </w:pPr>
      <w:rPr>
        <w:rFonts w:ascii="Arial" w:hAnsi="Arial" w:hint="default"/>
      </w:rPr>
    </w:lvl>
    <w:lvl w:ilvl="3" w:tplc="ACF84B82" w:tentative="1">
      <w:start w:val="1"/>
      <w:numFmt w:val="bullet"/>
      <w:lvlText w:val="•"/>
      <w:lvlJc w:val="left"/>
      <w:pPr>
        <w:tabs>
          <w:tab w:val="num" w:pos="2880"/>
        </w:tabs>
        <w:ind w:left="2880" w:hanging="360"/>
      </w:pPr>
      <w:rPr>
        <w:rFonts w:ascii="Arial" w:hAnsi="Arial" w:hint="default"/>
      </w:rPr>
    </w:lvl>
    <w:lvl w:ilvl="4" w:tplc="179AB814" w:tentative="1">
      <w:start w:val="1"/>
      <w:numFmt w:val="bullet"/>
      <w:lvlText w:val="•"/>
      <w:lvlJc w:val="left"/>
      <w:pPr>
        <w:tabs>
          <w:tab w:val="num" w:pos="3600"/>
        </w:tabs>
        <w:ind w:left="3600" w:hanging="360"/>
      </w:pPr>
      <w:rPr>
        <w:rFonts w:ascii="Arial" w:hAnsi="Arial" w:hint="default"/>
      </w:rPr>
    </w:lvl>
    <w:lvl w:ilvl="5" w:tplc="4576488A" w:tentative="1">
      <w:start w:val="1"/>
      <w:numFmt w:val="bullet"/>
      <w:lvlText w:val="•"/>
      <w:lvlJc w:val="left"/>
      <w:pPr>
        <w:tabs>
          <w:tab w:val="num" w:pos="4320"/>
        </w:tabs>
        <w:ind w:left="4320" w:hanging="360"/>
      </w:pPr>
      <w:rPr>
        <w:rFonts w:ascii="Arial" w:hAnsi="Arial" w:hint="default"/>
      </w:rPr>
    </w:lvl>
    <w:lvl w:ilvl="6" w:tplc="57B8A6B4" w:tentative="1">
      <w:start w:val="1"/>
      <w:numFmt w:val="bullet"/>
      <w:lvlText w:val="•"/>
      <w:lvlJc w:val="left"/>
      <w:pPr>
        <w:tabs>
          <w:tab w:val="num" w:pos="5040"/>
        </w:tabs>
        <w:ind w:left="5040" w:hanging="360"/>
      </w:pPr>
      <w:rPr>
        <w:rFonts w:ascii="Arial" w:hAnsi="Arial" w:hint="default"/>
      </w:rPr>
    </w:lvl>
    <w:lvl w:ilvl="7" w:tplc="D730061C" w:tentative="1">
      <w:start w:val="1"/>
      <w:numFmt w:val="bullet"/>
      <w:lvlText w:val="•"/>
      <w:lvlJc w:val="left"/>
      <w:pPr>
        <w:tabs>
          <w:tab w:val="num" w:pos="5760"/>
        </w:tabs>
        <w:ind w:left="5760" w:hanging="360"/>
      </w:pPr>
      <w:rPr>
        <w:rFonts w:ascii="Arial" w:hAnsi="Arial" w:hint="default"/>
      </w:rPr>
    </w:lvl>
    <w:lvl w:ilvl="8" w:tplc="D9760F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FC3BC2"/>
    <w:multiLevelType w:val="hybridMultilevel"/>
    <w:tmpl w:val="A3547A4C"/>
    <w:lvl w:ilvl="0" w:tplc="40627B1A">
      <w:start w:val="1"/>
      <w:numFmt w:val="bullet"/>
      <w:lvlText w:val="•"/>
      <w:lvlJc w:val="left"/>
      <w:pPr>
        <w:tabs>
          <w:tab w:val="num" w:pos="720"/>
        </w:tabs>
        <w:ind w:left="720" w:hanging="360"/>
      </w:pPr>
      <w:rPr>
        <w:rFonts w:ascii="Arial" w:hAnsi="Arial" w:hint="default"/>
      </w:rPr>
    </w:lvl>
    <w:lvl w:ilvl="1" w:tplc="15B075C4" w:tentative="1">
      <w:start w:val="1"/>
      <w:numFmt w:val="bullet"/>
      <w:lvlText w:val="•"/>
      <w:lvlJc w:val="left"/>
      <w:pPr>
        <w:tabs>
          <w:tab w:val="num" w:pos="1440"/>
        </w:tabs>
        <w:ind w:left="1440" w:hanging="360"/>
      </w:pPr>
      <w:rPr>
        <w:rFonts w:ascii="Arial" w:hAnsi="Arial" w:hint="default"/>
      </w:rPr>
    </w:lvl>
    <w:lvl w:ilvl="2" w:tplc="5F7A23FA" w:tentative="1">
      <w:start w:val="1"/>
      <w:numFmt w:val="bullet"/>
      <w:lvlText w:val="•"/>
      <w:lvlJc w:val="left"/>
      <w:pPr>
        <w:tabs>
          <w:tab w:val="num" w:pos="2160"/>
        </w:tabs>
        <w:ind w:left="2160" w:hanging="360"/>
      </w:pPr>
      <w:rPr>
        <w:rFonts w:ascii="Arial" w:hAnsi="Arial" w:hint="default"/>
      </w:rPr>
    </w:lvl>
    <w:lvl w:ilvl="3" w:tplc="7A0A6A8A" w:tentative="1">
      <w:start w:val="1"/>
      <w:numFmt w:val="bullet"/>
      <w:lvlText w:val="•"/>
      <w:lvlJc w:val="left"/>
      <w:pPr>
        <w:tabs>
          <w:tab w:val="num" w:pos="2880"/>
        </w:tabs>
        <w:ind w:left="2880" w:hanging="360"/>
      </w:pPr>
      <w:rPr>
        <w:rFonts w:ascii="Arial" w:hAnsi="Arial" w:hint="default"/>
      </w:rPr>
    </w:lvl>
    <w:lvl w:ilvl="4" w:tplc="B0D44CB2" w:tentative="1">
      <w:start w:val="1"/>
      <w:numFmt w:val="bullet"/>
      <w:lvlText w:val="•"/>
      <w:lvlJc w:val="left"/>
      <w:pPr>
        <w:tabs>
          <w:tab w:val="num" w:pos="3600"/>
        </w:tabs>
        <w:ind w:left="3600" w:hanging="360"/>
      </w:pPr>
      <w:rPr>
        <w:rFonts w:ascii="Arial" w:hAnsi="Arial" w:hint="default"/>
      </w:rPr>
    </w:lvl>
    <w:lvl w:ilvl="5" w:tplc="DDD853E6" w:tentative="1">
      <w:start w:val="1"/>
      <w:numFmt w:val="bullet"/>
      <w:lvlText w:val="•"/>
      <w:lvlJc w:val="left"/>
      <w:pPr>
        <w:tabs>
          <w:tab w:val="num" w:pos="4320"/>
        </w:tabs>
        <w:ind w:left="4320" w:hanging="360"/>
      </w:pPr>
      <w:rPr>
        <w:rFonts w:ascii="Arial" w:hAnsi="Arial" w:hint="default"/>
      </w:rPr>
    </w:lvl>
    <w:lvl w:ilvl="6" w:tplc="1E88A5E0" w:tentative="1">
      <w:start w:val="1"/>
      <w:numFmt w:val="bullet"/>
      <w:lvlText w:val="•"/>
      <w:lvlJc w:val="left"/>
      <w:pPr>
        <w:tabs>
          <w:tab w:val="num" w:pos="5040"/>
        </w:tabs>
        <w:ind w:left="5040" w:hanging="360"/>
      </w:pPr>
      <w:rPr>
        <w:rFonts w:ascii="Arial" w:hAnsi="Arial" w:hint="default"/>
      </w:rPr>
    </w:lvl>
    <w:lvl w:ilvl="7" w:tplc="EDA221E6" w:tentative="1">
      <w:start w:val="1"/>
      <w:numFmt w:val="bullet"/>
      <w:lvlText w:val="•"/>
      <w:lvlJc w:val="left"/>
      <w:pPr>
        <w:tabs>
          <w:tab w:val="num" w:pos="5760"/>
        </w:tabs>
        <w:ind w:left="5760" w:hanging="360"/>
      </w:pPr>
      <w:rPr>
        <w:rFonts w:ascii="Arial" w:hAnsi="Arial" w:hint="default"/>
      </w:rPr>
    </w:lvl>
    <w:lvl w:ilvl="8" w:tplc="D4461B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4A474D"/>
    <w:multiLevelType w:val="hybridMultilevel"/>
    <w:tmpl w:val="165409CC"/>
    <w:lvl w:ilvl="0" w:tplc="1E8EAE5E">
      <w:start w:val="1"/>
      <w:numFmt w:val="bullet"/>
      <w:lvlText w:val="•"/>
      <w:lvlJc w:val="left"/>
      <w:pPr>
        <w:tabs>
          <w:tab w:val="num" w:pos="720"/>
        </w:tabs>
        <w:ind w:left="720" w:hanging="360"/>
      </w:pPr>
      <w:rPr>
        <w:rFonts w:ascii="Arial" w:hAnsi="Arial" w:hint="default"/>
      </w:rPr>
    </w:lvl>
    <w:lvl w:ilvl="1" w:tplc="E01648B6" w:tentative="1">
      <w:start w:val="1"/>
      <w:numFmt w:val="bullet"/>
      <w:lvlText w:val="•"/>
      <w:lvlJc w:val="left"/>
      <w:pPr>
        <w:tabs>
          <w:tab w:val="num" w:pos="1440"/>
        </w:tabs>
        <w:ind w:left="1440" w:hanging="360"/>
      </w:pPr>
      <w:rPr>
        <w:rFonts w:ascii="Arial" w:hAnsi="Arial" w:hint="default"/>
      </w:rPr>
    </w:lvl>
    <w:lvl w:ilvl="2" w:tplc="FA7E3E26" w:tentative="1">
      <w:start w:val="1"/>
      <w:numFmt w:val="bullet"/>
      <w:lvlText w:val="•"/>
      <w:lvlJc w:val="left"/>
      <w:pPr>
        <w:tabs>
          <w:tab w:val="num" w:pos="2160"/>
        </w:tabs>
        <w:ind w:left="2160" w:hanging="360"/>
      </w:pPr>
      <w:rPr>
        <w:rFonts w:ascii="Arial" w:hAnsi="Arial" w:hint="default"/>
      </w:rPr>
    </w:lvl>
    <w:lvl w:ilvl="3" w:tplc="BE823320" w:tentative="1">
      <w:start w:val="1"/>
      <w:numFmt w:val="bullet"/>
      <w:lvlText w:val="•"/>
      <w:lvlJc w:val="left"/>
      <w:pPr>
        <w:tabs>
          <w:tab w:val="num" w:pos="2880"/>
        </w:tabs>
        <w:ind w:left="2880" w:hanging="360"/>
      </w:pPr>
      <w:rPr>
        <w:rFonts w:ascii="Arial" w:hAnsi="Arial" w:hint="default"/>
      </w:rPr>
    </w:lvl>
    <w:lvl w:ilvl="4" w:tplc="C10EAD4E" w:tentative="1">
      <w:start w:val="1"/>
      <w:numFmt w:val="bullet"/>
      <w:lvlText w:val="•"/>
      <w:lvlJc w:val="left"/>
      <w:pPr>
        <w:tabs>
          <w:tab w:val="num" w:pos="3600"/>
        </w:tabs>
        <w:ind w:left="3600" w:hanging="360"/>
      </w:pPr>
      <w:rPr>
        <w:rFonts w:ascii="Arial" w:hAnsi="Arial" w:hint="default"/>
      </w:rPr>
    </w:lvl>
    <w:lvl w:ilvl="5" w:tplc="3058EB50" w:tentative="1">
      <w:start w:val="1"/>
      <w:numFmt w:val="bullet"/>
      <w:lvlText w:val="•"/>
      <w:lvlJc w:val="left"/>
      <w:pPr>
        <w:tabs>
          <w:tab w:val="num" w:pos="4320"/>
        </w:tabs>
        <w:ind w:left="4320" w:hanging="360"/>
      </w:pPr>
      <w:rPr>
        <w:rFonts w:ascii="Arial" w:hAnsi="Arial" w:hint="default"/>
      </w:rPr>
    </w:lvl>
    <w:lvl w:ilvl="6" w:tplc="09204CE6" w:tentative="1">
      <w:start w:val="1"/>
      <w:numFmt w:val="bullet"/>
      <w:lvlText w:val="•"/>
      <w:lvlJc w:val="left"/>
      <w:pPr>
        <w:tabs>
          <w:tab w:val="num" w:pos="5040"/>
        </w:tabs>
        <w:ind w:left="5040" w:hanging="360"/>
      </w:pPr>
      <w:rPr>
        <w:rFonts w:ascii="Arial" w:hAnsi="Arial" w:hint="default"/>
      </w:rPr>
    </w:lvl>
    <w:lvl w:ilvl="7" w:tplc="95E03DC8" w:tentative="1">
      <w:start w:val="1"/>
      <w:numFmt w:val="bullet"/>
      <w:lvlText w:val="•"/>
      <w:lvlJc w:val="left"/>
      <w:pPr>
        <w:tabs>
          <w:tab w:val="num" w:pos="5760"/>
        </w:tabs>
        <w:ind w:left="5760" w:hanging="360"/>
      </w:pPr>
      <w:rPr>
        <w:rFonts w:ascii="Arial" w:hAnsi="Arial" w:hint="default"/>
      </w:rPr>
    </w:lvl>
    <w:lvl w:ilvl="8" w:tplc="6B98048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A022C7"/>
    <w:multiLevelType w:val="hybridMultilevel"/>
    <w:tmpl w:val="B0762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BA0812"/>
    <w:multiLevelType w:val="hybridMultilevel"/>
    <w:tmpl w:val="7FCAE4BE"/>
    <w:lvl w:ilvl="0" w:tplc="D804CA24">
      <w:start w:val="1"/>
      <w:numFmt w:val="bullet"/>
      <w:lvlText w:val="•"/>
      <w:lvlJc w:val="left"/>
      <w:pPr>
        <w:tabs>
          <w:tab w:val="num" w:pos="720"/>
        </w:tabs>
        <w:ind w:left="720" w:hanging="360"/>
      </w:pPr>
      <w:rPr>
        <w:rFonts w:ascii="Arial" w:hAnsi="Arial" w:hint="default"/>
      </w:rPr>
    </w:lvl>
    <w:lvl w:ilvl="1" w:tplc="4AB2E032" w:tentative="1">
      <w:start w:val="1"/>
      <w:numFmt w:val="bullet"/>
      <w:lvlText w:val="•"/>
      <w:lvlJc w:val="left"/>
      <w:pPr>
        <w:tabs>
          <w:tab w:val="num" w:pos="1440"/>
        </w:tabs>
        <w:ind w:left="1440" w:hanging="360"/>
      </w:pPr>
      <w:rPr>
        <w:rFonts w:ascii="Arial" w:hAnsi="Arial" w:hint="default"/>
      </w:rPr>
    </w:lvl>
    <w:lvl w:ilvl="2" w:tplc="946460C2" w:tentative="1">
      <w:start w:val="1"/>
      <w:numFmt w:val="bullet"/>
      <w:lvlText w:val="•"/>
      <w:lvlJc w:val="left"/>
      <w:pPr>
        <w:tabs>
          <w:tab w:val="num" w:pos="2160"/>
        </w:tabs>
        <w:ind w:left="2160" w:hanging="360"/>
      </w:pPr>
      <w:rPr>
        <w:rFonts w:ascii="Arial" w:hAnsi="Arial" w:hint="default"/>
      </w:rPr>
    </w:lvl>
    <w:lvl w:ilvl="3" w:tplc="5A4A47BC" w:tentative="1">
      <w:start w:val="1"/>
      <w:numFmt w:val="bullet"/>
      <w:lvlText w:val="•"/>
      <w:lvlJc w:val="left"/>
      <w:pPr>
        <w:tabs>
          <w:tab w:val="num" w:pos="2880"/>
        </w:tabs>
        <w:ind w:left="2880" w:hanging="360"/>
      </w:pPr>
      <w:rPr>
        <w:rFonts w:ascii="Arial" w:hAnsi="Arial" w:hint="default"/>
      </w:rPr>
    </w:lvl>
    <w:lvl w:ilvl="4" w:tplc="47B8BE50" w:tentative="1">
      <w:start w:val="1"/>
      <w:numFmt w:val="bullet"/>
      <w:lvlText w:val="•"/>
      <w:lvlJc w:val="left"/>
      <w:pPr>
        <w:tabs>
          <w:tab w:val="num" w:pos="3600"/>
        </w:tabs>
        <w:ind w:left="3600" w:hanging="360"/>
      </w:pPr>
      <w:rPr>
        <w:rFonts w:ascii="Arial" w:hAnsi="Arial" w:hint="default"/>
      </w:rPr>
    </w:lvl>
    <w:lvl w:ilvl="5" w:tplc="A510CF1C" w:tentative="1">
      <w:start w:val="1"/>
      <w:numFmt w:val="bullet"/>
      <w:lvlText w:val="•"/>
      <w:lvlJc w:val="left"/>
      <w:pPr>
        <w:tabs>
          <w:tab w:val="num" w:pos="4320"/>
        </w:tabs>
        <w:ind w:left="4320" w:hanging="360"/>
      </w:pPr>
      <w:rPr>
        <w:rFonts w:ascii="Arial" w:hAnsi="Arial" w:hint="default"/>
      </w:rPr>
    </w:lvl>
    <w:lvl w:ilvl="6" w:tplc="23A01BF2" w:tentative="1">
      <w:start w:val="1"/>
      <w:numFmt w:val="bullet"/>
      <w:lvlText w:val="•"/>
      <w:lvlJc w:val="left"/>
      <w:pPr>
        <w:tabs>
          <w:tab w:val="num" w:pos="5040"/>
        </w:tabs>
        <w:ind w:left="5040" w:hanging="360"/>
      </w:pPr>
      <w:rPr>
        <w:rFonts w:ascii="Arial" w:hAnsi="Arial" w:hint="default"/>
      </w:rPr>
    </w:lvl>
    <w:lvl w:ilvl="7" w:tplc="82FC5D42" w:tentative="1">
      <w:start w:val="1"/>
      <w:numFmt w:val="bullet"/>
      <w:lvlText w:val="•"/>
      <w:lvlJc w:val="left"/>
      <w:pPr>
        <w:tabs>
          <w:tab w:val="num" w:pos="5760"/>
        </w:tabs>
        <w:ind w:left="5760" w:hanging="360"/>
      </w:pPr>
      <w:rPr>
        <w:rFonts w:ascii="Arial" w:hAnsi="Arial" w:hint="default"/>
      </w:rPr>
    </w:lvl>
    <w:lvl w:ilvl="8" w:tplc="163689F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8F3954"/>
    <w:multiLevelType w:val="hybridMultilevel"/>
    <w:tmpl w:val="1A52090C"/>
    <w:lvl w:ilvl="0" w:tplc="5B44BE14">
      <w:start w:val="1"/>
      <w:numFmt w:val="bullet"/>
      <w:lvlText w:val="•"/>
      <w:lvlJc w:val="left"/>
      <w:pPr>
        <w:tabs>
          <w:tab w:val="num" w:pos="720"/>
        </w:tabs>
        <w:ind w:left="720" w:hanging="360"/>
      </w:pPr>
      <w:rPr>
        <w:rFonts w:ascii="Arial" w:hAnsi="Arial" w:hint="default"/>
      </w:rPr>
    </w:lvl>
    <w:lvl w:ilvl="1" w:tplc="A2123550" w:tentative="1">
      <w:start w:val="1"/>
      <w:numFmt w:val="bullet"/>
      <w:lvlText w:val="•"/>
      <w:lvlJc w:val="left"/>
      <w:pPr>
        <w:tabs>
          <w:tab w:val="num" w:pos="1440"/>
        </w:tabs>
        <w:ind w:left="1440" w:hanging="360"/>
      </w:pPr>
      <w:rPr>
        <w:rFonts w:ascii="Arial" w:hAnsi="Arial" w:hint="default"/>
      </w:rPr>
    </w:lvl>
    <w:lvl w:ilvl="2" w:tplc="A2181F5E" w:tentative="1">
      <w:start w:val="1"/>
      <w:numFmt w:val="bullet"/>
      <w:lvlText w:val="•"/>
      <w:lvlJc w:val="left"/>
      <w:pPr>
        <w:tabs>
          <w:tab w:val="num" w:pos="2160"/>
        </w:tabs>
        <w:ind w:left="2160" w:hanging="360"/>
      </w:pPr>
      <w:rPr>
        <w:rFonts w:ascii="Arial" w:hAnsi="Arial" w:hint="default"/>
      </w:rPr>
    </w:lvl>
    <w:lvl w:ilvl="3" w:tplc="E14CC148" w:tentative="1">
      <w:start w:val="1"/>
      <w:numFmt w:val="bullet"/>
      <w:lvlText w:val="•"/>
      <w:lvlJc w:val="left"/>
      <w:pPr>
        <w:tabs>
          <w:tab w:val="num" w:pos="2880"/>
        </w:tabs>
        <w:ind w:left="2880" w:hanging="360"/>
      </w:pPr>
      <w:rPr>
        <w:rFonts w:ascii="Arial" w:hAnsi="Arial" w:hint="default"/>
      </w:rPr>
    </w:lvl>
    <w:lvl w:ilvl="4" w:tplc="5B9A8200" w:tentative="1">
      <w:start w:val="1"/>
      <w:numFmt w:val="bullet"/>
      <w:lvlText w:val="•"/>
      <w:lvlJc w:val="left"/>
      <w:pPr>
        <w:tabs>
          <w:tab w:val="num" w:pos="3600"/>
        </w:tabs>
        <w:ind w:left="3600" w:hanging="360"/>
      </w:pPr>
      <w:rPr>
        <w:rFonts w:ascii="Arial" w:hAnsi="Arial" w:hint="default"/>
      </w:rPr>
    </w:lvl>
    <w:lvl w:ilvl="5" w:tplc="A98E1E5E" w:tentative="1">
      <w:start w:val="1"/>
      <w:numFmt w:val="bullet"/>
      <w:lvlText w:val="•"/>
      <w:lvlJc w:val="left"/>
      <w:pPr>
        <w:tabs>
          <w:tab w:val="num" w:pos="4320"/>
        </w:tabs>
        <w:ind w:left="4320" w:hanging="360"/>
      </w:pPr>
      <w:rPr>
        <w:rFonts w:ascii="Arial" w:hAnsi="Arial" w:hint="default"/>
      </w:rPr>
    </w:lvl>
    <w:lvl w:ilvl="6" w:tplc="5C80032C" w:tentative="1">
      <w:start w:val="1"/>
      <w:numFmt w:val="bullet"/>
      <w:lvlText w:val="•"/>
      <w:lvlJc w:val="left"/>
      <w:pPr>
        <w:tabs>
          <w:tab w:val="num" w:pos="5040"/>
        </w:tabs>
        <w:ind w:left="5040" w:hanging="360"/>
      </w:pPr>
      <w:rPr>
        <w:rFonts w:ascii="Arial" w:hAnsi="Arial" w:hint="default"/>
      </w:rPr>
    </w:lvl>
    <w:lvl w:ilvl="7" w:tplc="FB86E286" w:tentative="1">
      <w:start w:val="1"/>
      <w:numFmt w:val="bullet"/>
      <w:lvlText w:val="•"/>
      <w:lvlJc w:val="left"/>
      <w:pPr>
        <w:tabs>
          <w:tab w:val="num" w:pos="5760"/>
        </w:tabs>
        <w:ind w:left="5760" w:hanging="360"/>
      </w:pPr>
      <w:rPr>
        <w:rFonts w:ascii="Arial" w:hAnsi="Arial" w:hint="default"/>
      </w:rPr>
    </w:lvl>
    <w:lvl w:ilvl="8" w:tplc="AD82D5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112F4D"/>
    <w:multiLevelType w:val="hybridMultilevel"/>
    <w:tmpl w:val="A78C1F58"/>
    <w:lvl w:ilvl="0" w:tplc="E2B28B36">
      <w:start w:val="1"/>
      <w:numFmt w:val="bullet"/>
      <w:lvlText w:val="•"/>
      <w:lvlJc w:val="left"/>
      <w:pPr>
        <w:tabs>
          <w:tab w:val="num" w:pos="720"/>
        </w:tabs>
        <w:ind w:left="720" w:hanging="360"/>
      </w:pPr>
      <w:rPr>
        <w:rFonts w:ascii="Arial" w:hAnsi="Arial" w:hint="default"/>
      </w:rPr>
    </w:lvl>
    <w:lvl w:ilvl="1" w:tplc="33AC94CE" w:tentative="1">
      <w:start w:val="1"/>
      <w:numFmt w:val="bullet"/>
      <w:lvlText w:val="•"/>
      <w:lvlJc w:val="left"/>
      <w:pPr>
        <w:tabs>
          <w:tab w:val="num" w:pos="1440"/>
        </w:tabs>
        <w:ind w:left="1440" w:hanging="360"/>
      </w:pPr>
      <w:rPr>
        <w:rFonts w:ascii="Arial" w:hAnsi="Arial" w:hint="default"/>
      </w:rPr>
    </w:lvl>
    <w:lvl w:ilvl="2" w:tplc="508C8A1A" w:tentative="1">
      <w:start w:val="1"/>
      <w:numFmt w:val="bullet"/>
      <w:lvlText w:val="•"/>
      <w:lvlJc w:val="left"/>
      <w:pPr>
        <w:tabs>
          <w:tab w:val="num" w:pos="2160"/>
        </w:tabs>
        <w:ind w:left="2160" w:hanging="360"/>
      </w:pPr>
      <w:rPr>
        <w:rFonts w:ascii="Arial" w:hAnsi="Arial" w:hint="default"/>
      </w:rPr>
    </w:lvl>
    <w:lvl w:ilvl="3" w:tplc="9BD6117A" w:tentative="1">
      <w:start w:val="1"/>
      <w:numFmt w:val="bullet"/>
      <w:lvlText w:val="•"/>
      <w:lvlJc w:val="left"/>
      <w:pPr>
        <w:tabs>
          <w:tab w:val="num" w:pos="2880"/>
        </w:tabs>
        <w:ind w:left="2880" w:hanging="360"/>
      </w:pPr>
      <w:rPr>
        <w:rFonts w:ascii="Arial" w:hAnsi="Arial" w:hint="default"/>
      </w:rPr>
    </w:lvl>
    <w:lvl w:ilvl="4" w:tplc="EA102E26" w:tentative="1">
      <w:start w:val="1"/>
      <w:numFmt w:val="bullet"/>
      <w:lvlText w:val="•"/>
      <w:lvlJc w:val="left"/>
      <w:pPr>
        <w:tabs>
          <w:tab w:val="num" w:pos="3600"/>
        </w:tabs>
        <w:ind w:left="3600" w:hanging="360"/>
      </w:pPr>
      <w:rPr>
        <w:rFonts w:ascii="Arial" w:hAnsi="Arial" w:hint="default"/>
      </w:rPr>
    </w:lvl>
    <w:lvl w:ilvl="5" w:tplc="F1587C06" w:tentative="1">
      <w:start w:val="1"/>
      <w:numFmt w:val="bullet"/>
      <w:lvlText w:val="•"/>
      <w:lvlJc w:val="left"/>
      <w:pPr>
        <w:tabs>
          <w:tab w:val="num" w:pos="4320"/>
        </w:tabs>
        <w:ind w:left="4320" w:hanging="360"/>
      </w:pPr>
      <w:rPr>
        <w:rFonts w:ascii="Arial" w:hAnsi="Arial" w:hint="default"/>
      </w:rPr>
    </w:lvl>
    <w:lvl w:ilvl="6" w:tplc="93D6DE7A" w:tentative="1">
      <w:start w:val="1"/>
      <w:numFmt w:val="bullet"/>
      <w:lvlText w:val="•"/>
      <w:lvlJc w:val="left"/>
      <w:pPr>
        <w:tabs>
          <w:tab w:val="num" w:pos="5040"/>
        </w:tabs>
        <w:ind w:left="5040" w:hanging="360"/>
      </w:pPr>
      <w:rPr>
        <w:rFonts w:ascii="Arial" w:hAnsi="Arial" w:hint="default"/>
      </w:rPr>
    </w:lvl>
    <w:lvl w:ilvl="7" w:tplc="ABBA7218" w:tentative="1">
      <w:start w:val="1"/>
      <w:numFmt w:val="bullet"/>
      <w:lvlText w:val="•"/>
      <w:lvlJc w:val="left"/>
      <w:pPr>
        <w:tabs>
          <w:tab w:val="num" w:pos="5760"/>
        </w:tabs>
        <w:ind w:left="5760" w:hanging="360"/>
      </w:pPr>
      <w:rPr>
        <w:rFonts w:ascii="Arial" w:hAnsi="Arial" w:hint="default"/>
      </w:rPr>
    </w:lvl>
    <w:lvl w:ilvl="8" w:tplc="5CC216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873867"/>
    <w:multiLevelType w:val="hybridMultilevel"/>
    <w:tmpl w:val="2E840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DC670C"/>
    <w:multiLevelType w:val="hybridMultilevel"/>
    <w:tmpl w:val="0D84F160"/>
    <w:lvl w:ilvl="0" w:tplc="84ECB1CA">
      <w:start w:val="1"/>
      <w:numFmt w:val="bullet"/>
      <w:lvlText w:val="•"/>
      <w:lvlJc w:val="left"/>
      <w:pPr>
        <w:tabs>
          <w:tab w:val="num" w:pos="720"/>
        </w:tabs>
        <w:ind w:left="720" w:hanging="360"/>
      </w:pPr>
      <w:rPr>
        <w:rFonts w:ascii="Arial" w:hAnsi="Arial" w:hint="default"/>
      </w:rPr>
    </w:lvl>
    <w:lvl w:ilvl="1" w:tplc="33C0C470">
      <w:start w:val="59"/>
      <w:numFmt w:val="bullet"/>
      <w:lvlText w:val="•"/>
      <w:lvlJc w:val="left"/>
      <w:pPr>
        <w:tabs>
          <w:tab w:val="num" w:pos="1440"/>
        </w:tabs>
        <w:ind w:left="1440" w:hanging="360"/>
      </w:pPr>
      <w:rPr>
        <w:rFonts w:ascii="Arial" w:hAnsi="Arial" w:hint="default"/>
      </w:rPr>
    </w:lvl>
    <w:lvl w:ilvl="2" w:tplc="86EC8DBE" w:tentative="1">
      <w:start w:val="1"/>
      <w:numFmt w:val="bullet"/>
      <w:lvlText w:val="•"/>
      <w:lvlJc w:val="left"/>
      <w:pPr>
        <w:tabs>
          <w:tab w:val="num" w:pos="2160"/>
        </w:tabs>
        <w:ind w:left="2160" w:hanging="360"/>
      </w:pPr>
      <w:rPr>
        <w:rFonts w:ascii="Arial" w:hAnsi="Arial" w:hint="default"/>
      </w:rPr>
    </w:lvl>
    <w:lvl w:ilvl="3" w:tplc="4AD6465E" w:tentative="1">
      <w:start w:val="1"/>
      <w:numFmt w:val="bullet"/>
      <w:lvlText w:val="•"/>
      <w:lvlJc w:val="left"/>
      <w:pPr>
        <w:tabs>
          <w:tab w:val="num" w:pos="2880"/>
        </w:tabs>
        <w:ind w:left="2880" w:hanging="360"/>
      </w:pPr>
      <w:rPr>
        <w:rFonts w:ascii="Arial" w:hAnsi="Arial" w:hint="default"/>
      </w:rPr>
    </w:lvl>
    <w:lvl w:ilvl="4" w:tplc="D8921AE6" w:tentative="1">
      <w:start w:val="1"/>
      <w:numFmt w:val="bullet"/>
      <w:lvlText w:val="•"/>
      <w:lvlJc w:val="left"/>
      <w:pPr>
        <w:tabs>
          <w:tab w:val="num" w:pos="3600"/>
        </w:tabs>
        <w:ind w:left="3600" w:hanging="360"/>
      </w:pPr>
      <w:rPr>
        <w:rFonts w:ascii="Arial" w:hAnsi="Arial" w:hint="default"/>
      </w:rPr>
    </w:lvl>
    <w:lvl w:ilvl="5" w:tplc="6CD6C0F6" w:tentative="1">
      <w:start w:val="1"/>
      <w:numFmt w:val="bullet"/>
      <w:lvlText w:val="•"/>
      <w:lvlJc w:val="left"/>
      <w:pPr>
        <w:tabs>
          <w:tab w:val="num" w:pos="4320"/>
        </w:tabs>
        <w:ind w:left="4320" w:hanging="360"/>
      </w:pPr>
      <w:rPr>
        <w:rFonts w:ascii="Arial" w:hAnsi="Arial" w:hint="default"/>
      </w:rPr>
    </w:lvl>
    <w:lvl w:ilvl="6" w:tplc="16FE91AA" w:tentative="1">
      <w:start w:val="1"/>
      <w:numFmt w:val="bullet"/>
      <w:lvlText w:val="•"/>
      <w:lvlJc w:val="left"/>
      <w:pPr>
        <w:tabs>
          <w:tab w:val="num" w:pos="5040"/>
        </w:tabs>
        <w:ind w:left="5040" w:hanging="360"/>
      </w:pPr>
      <w:rPr>
        <w:rFonts w:ascii="Arial" w:hAnsi="Arial" w:hint="default"/>
      </w:rPr>
    </w:lvl>
    <w:lvl w:ilvl="7" w:tplc="8AA0C06E" w:tentative="1">
      <w:start w:val="1"/>
      <w:numFmt w:val="bullet"/>
      <w:lvlText w:val="•"/>
      <w:lvlJc w:val="left"/>
      <w:pPr>
        <w:tabs>
          <w:tab w:val="num" w:pos="5760"/>
        </w:tabs>
        <w:ind w:left="5760" w:hanging="360"/>
      </w:pPr>
      <w:rPr>
        <w:rFonts w:ascii="Arial" w:hAnsi="Arial" w:hint="default"/>
      </w:rPr>
    </w:lvl>
    <w:lvl w:ilvl="8" w:tplc="E56016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E73274"/>
    <w:multiLevelType w:val="hybridMultilevel"/>
    <w:tmpl w:val="97CE2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444C4D"/>
    <w:multiLevelType w:val="hybridMultilevel"/>
    <w:tmpl w:val="E19A4FC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662FC"/>
    <w:multiLevelType w:val="hybridMultilevel"/>
    <w:tmpl w:val="41FA852E"/>
    <w:lvl w:ilvl="0" w:tplc="B79EC6AE">
      <w:start w:val="1"/>
      <w:numFmt w:val="bullet"/>
      <w:lvlText w:val="•"/>
      <w:lvlJc w:val="left"/>
      <w:pPr>
        <w:tabs>
          <w:tab w:val="num" w:pos="720"/>
        </w:tabs>
        <w:ind w:left="720" w:hanging="360"/>
      </w:pPr>
      <w:rPr>
        <w:rFonts w:ascii="Arial" w:hAnsi="Arial" w:hint="default"/>
      </w:rPr>
    </w:lvl>
    <w:lvl w:ilvl="1" w:tplc="9258D338" w:tentative="1">
      <w:start w:val="1"/>
      <w:numFmt w:val="bullet"/>
      <w:lvlText w:val="•"/>
      <w:lvlJc w:val="left"/>
      <w:pPr>
        <w:tabs>
          <w:tab w:val="num" w:pos="1440"/>
        </w:tabs>
        <w:ind w:left="1440" w:hanging="360"/>
      </w:pPr>
      <w:rPr>
        <w:rFonts w:ascii="Arial" w:hAnsi="Arial" w:hint="default"/>
      </w:rPr>
    </w:lvl>
    <w:lvl w:ilvl="2" w:tplc="94AE4788" w:tentative="1">
      <w:start w:val="1"/>
      <w:numFmt w:val="bullet"/>
      <w:lvlText w:val="•"/>
      <w:lvlJc w:val="left"/>
      <w:pPr>
        <w:tabs>
          <w:tab w:val="num" w:pos="2160"/>
        </w:tabs>
        <w:ind w:left="2160" w:hanging="360"/>
      </w:pPr>
      <w:rPr>
        <w:rFonts w:ascii="Arial" w:hAnsi="Arial" w:hint="default"/>
      </w:rPr>
    </w:lvl>
    <w:lvl w:ilvl="3" w:tplc="7972A870" w:tentative="1">
      <w:start w:val="1"/>
      <w:numFmt w:val="bullet"/>
      <w:lvlText w:val="•"/>
      <w:lvlJc w:val="left"/>
      <w:pPr>
        <w:tabs>
          <w:tab w:val="num" w:pos="2880"/>
        </w:tabs>
        <w:ind w:left="2880" w:hanging="360"/>
      </w:pPr>
      <w:rPr>
        <w:rFonts w:ascii="Arial" w:hAnsi="Arial" w:hint="default"/>
      </w:rPr>
    </w:lvl>
    <w:lvl w:ilvl="4" w:tplc="66E4D946" w:tentative="1">
      <w:start w:val="1"/>
      <w:numFmt w:val="bullet"/>
      <w:lvlText w:val="•"/>
      <w:lvlJc w:val="left"/>
      <w:pPr>
        <w:tabs>
          <w:tab w:val="num" w:pos="3600"/>
        </w:tabs>
        <w:ind w:left="3600" w:hanging="360"/>
      </w:pPr>
      <w:rPr>
        <w:rFonts w:ascii="Arial" w:hAnsi="Arial" w:hint="default"/>
      </w:rPr>
    </w:lvl>
    <w:lvl w:ilvl="5" w:tplc="D568A0BC" w:tentative="1">
      <w:start w:val="1"/>
      <w:numFmt w:val="bullet"/>
      <w:lvlText w:val="•"/>
      <w:lvlJc w:val="left"/>
      <w:pPr>
        <w:tabs>
          <w:tab w:val="num" w:pos="4320"/>
        </w:tabs>
        <w:ind w:left="4320" w:hanging="360"/>
      </w:pPr>
      <w:rPr>
        <w:rFonts w:ascii="Arial" w:hAnsi="Arial" w:hint="default"/>
      </w:rPr>
    </w:lvl>
    <w:lvl w:ilvl="6" w:tplc="DF74F9FA" w:tentative="1">
      <w:start w:val="1"/>
      <w:numFmt w:val="bullet"/>
      <w:lvlText w:val="•"/>
      <w:lvlJc w:val="left"/>
      <w:pPr>
        <w:tabs>
          <w:tab w:val="num" w:pos="5040"/>
        </w:tabs>
        <w:ind w:left="5040" w:hanging="360"/>
      </w:pPr>
      <w:rPr>
        <w:rFonts w:ascii="Arial" w:hAnsi="Arial" w:hint="default"/>
      </w:rPr>
    </w:lvl>
    <w:lvl w:ilvl="7" w:tplc="83D88AC8" w:tentative="1">
      <w:start w:val="1"/>
      <w:numFmt w:val="bullet"/>
      <w:lvlText w:val="•"/>
      <w:lvlJc w:val="left"/>
      <w:pPr>
        <w:tabs>
          <w:tab w:val="num" w:pos="5760"/>
        </w:tabs>
        <w:ind w:left="5760" w:hanging="360"/>
      </w:pPr>
      <w:rPr>
        <w:rFonts w:ascii="Arial" w:hAnsi="Arial" w:hint="default"/>
      </w:rPr>
    </w:lvl>
    <w:lvl w:ilvl="8" w:tplc="7E7A9B1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6A02D9"/>
    <w:multiLevelType w:val="hybridMultilevel"/>
    <w:tmpl w:val="C7385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E12699"/>
    <w:multiLevelType w:val="hybridMultilevel"/>
    <w:tmpl w:val="0C08074E"/>
    <w:lvl w:ilvl="0" w:tplc="AEAC8436">
      <w:start w:val="1"/>
      <w:numFmt w:val="bullet"/>
      <w:lvlText w:val="•"/>
      <w:lvlJc w:val="left"/>
      <w:pPr>
        <w:tabs>
          <w:tab w:val="num" w:pos="720"/>
        </w:tabs>
        <w:ind w:left="720" w:hanging="360"/>
      </w:pPr>
      <w:rPr>
        <w:rFonts w:ascii="Arial" w:hAnsi="Arial" w:hint="default"/>
      </w:rPr>
    </w:lvl>
    <w:lvl w:ilvl="1" w:tplc="9BE29D8A" w:tentative="1">
      <w:start w:val="1"/>
      <w:numFmt w:val="bullet"/>
      <w:lvlText w:val="•"/>
      <w:lvlJc w:val="left"/>
      <w:pPr>
        <w:tabs>
          <w:tab w:val="num" w:pos="1440"/>
        </w:tabs>
        <w:ind w:left="1440" w:hanging="360"/>
      </w:pPr>
      <w:rPr>
        <w:rFonts w:ascii="Arial" w:hAnsi="Arial" w:hint="default"/>
      </w:rPr>
    </w:lvl>
    <w:lvl w:ilvl="2" w:tplc="40BE3082" w:tentative="1">
      <w:start w:val="1"/>
      <w:numFmt w:val="bullet"/>
      <w:lvlText w:val="•"/>
      <w:lvlJc w:val="left"/>
      <w:pPr>
        <w:tabs>
          <w:tab w:val="num" w:pos="2160"/>
        </w:tabs>
        <w:ind w:left="2160" w:hanging="360"/>
      </w:pPr>
      <w:rPr>
        <w:rFonts w:ascii="Arial" w:hAnsi="Arial" w:hint="default"/>
      </w:rPr>
    </w:lvl>
    <w:lvl w:ilvl="3" w:tplc="32D4377A" w:tentative="1">
      <w:start w:val="1"/>
      <w:numFmt w:val="bullet"/>
      <w:lvlText w:val="•"/>
      <w:lvlJc w:val="left"/>
      <w:pPr>
        <w:tabs>
          <w:tab w:val="num" w:pos="2880"/>
        </w:tabs>
        <w:ind w:left="2880" w:hanging="360"/>
      </w:pPr>
      <w:rPr>
        <w:rFonts w:ascii="Arial" w:hAnsi="Arial" w:hint="default"/>
      </w:rPr>
    </w:lvl>
    <w:lvl w:ilvl="4" w:tplc="C3DA296A" w:tentative="1">
      <w:start w:val="1"/>
      <w:numFmt w:val="bullet"/>
      <w:lvlText w:val="•"/>
      <w:lvlJc w:val="left"/>
      <w:pPr>
        <w:tabs>
          <w:tab w:val="num" w:pos="3600"/>
        </w:tabs>
        <w:ind w:left="3600" w:hanging="360"/>
      </w:pPr>
      <w:rPr>
        <w:rFonts w:ascii="Arial" w:hAnsi="Arial" w:hint="default"/>
      </w:rPr>
    </w:lvl>
    <w:lvl w:ilvl="5" w:tplc="119E51D4" w:tentative="1">
      <w:start w:val="1"/>
      <w:numFmt w:val="bullet"/>
      <w:lvlText w:val="•"/>
      <w:lvlJc w:val="left"/>
      <w:pPr>
        <w:tabs>
          <w:tab w:val="num" w:pos="4320"/>
        </w:tabs>
        <w:ind w:left="4320" w:hanging="360"/>
      </w:pPr>
      <w:rPr>
        <w:rFonts w:ascii="Arial" w:hAnsi="Arial" w:hint="default"/>
      </w:rPr>
    </w:lvl>
    <w:lvl w:ilvl="6" w:tplc="847058A8" w:tentative="1">
      <w:start w:val="1"/>
      <w:numFmt w:val="bullet"/>
      <w:lvlText w:val="•"/>
      <w:lvlJc w:val="left"/>
      <w:pPr>
        <w:tabs>
          <w:tab w:val="num" w:pos="5040"/>
        </w:tabs>
        <w:ind w:left="5040" w:hanging="360"/>
      </w:pPr>
      <w:rPr>
        <w:rFonts w:ascii="Arial" w:hAnsi="Arial" w:hint="default"/>
      </w:rPr>
    </w:lvl>
    <w:lvl w:ilvl="7" w:tplc="9B708A44" w:tentative="1">
      <w:start w:val="1"/>
      <w:numFmt w:val="bullet"/>
      <w:lvlText w:val="•"/>
      <w:lvlJc w:val="left"/>
      <w:pPr>
        <w:tabs>
          <w:tab w:val="num" w:pos="5760"/>
        </w:tabs>
        <w:ind w:left="5760" w:hanging="360"/>
      </w:pPr>
      <w:rPr>
        <w:rFonts w:ascii="Arial" w:hAnsi="Arial" w:hint="default"/>
      </w:rPr>
    </w:lvl>
    <w:lvl w:ilvl="8" w:tplc="B5AC213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254A1B"/>
    <w:multiLevelType w:val="hybridMultilevel"/>
    <w:tmpl w:val="86C2586A"/>
    <w:lvl w:ilvl="0" w:tplc="4C26BE22">
      <w:start w:val="1"/>
      <w:numFmt w:val="bullet"/>
      <w:lvlText w:val="•"/>
      <w:lvlJc w:val="left"/>
      <w:pPr>
        <w:tabs>
          <w:tab w:val="num" w:pos="720"/>
        </w:tabs>
        <w:ind w:left="720" w:hanging="360"/>
      </w:pPr>
      <w:rPr>
        <w:rFonts w:ascii="Arial" w:hAnsi="Arial" w:hint="default"/>
      </w:rPr>
    </w:lvl>
    <w:lvl w:ilvl="1" w:tplc="DA22FE12">
      <w:start w:val="23"/>
      <w:numFmt w:val="bullet"/>
      <w:lvlText w:val="•"/>
      <w:lvlJc w:val="left"/>
      <w:pPr>
        <w:tabs>
          <w:tab w:val="num" w:pos="1440"/>
        </w:tabs>
        <w:ind w:left="1440" w:hanging="360"/>
      </w:pPr>
      <w:rPr>
        <w:rFonts w:ascii="Arial" w:hAnsi="Arial" w:hint="default"/>
      </w:rPr>
    </w:lvl>
    <w:lvl w:ilvl="2" w:tplc="90EC1D48" w:tentative="1">
      <w:start w:val="1"/>
      <w:numFmt w:val="bullet"/>
      <w:lvlText w:val="•"/>
      <w:lvlJc w:val="left"/>
      <w:pPr>
        <w:tabs>
          <w:tab w:val="num" w:pos="2160"/>
        </w:tabs>
        <w:ind w:left="2160" w:hanging="360"/>
      </w:pPr>
      <w:rPr>
        <w:rFonts w:ascii="Arial" w:hAnsi="Arial" w:hint="default"/>
      </w:rPr>
    </w:lvl>
    <w:lvl w:ilvl="3" w:tplc="C69CD0A6" w:tentative="1">
      <w:start w:val="1"/>
      <w:numFmt w:val="bullet"/>
      <w:lvlText w:val="•"/>
      <w:lvlJc w:val="left"/>
      <w:pPr>
        <w:tabs>
          <w:tab w:val="num" w:pos="2880"/>
        </w:tabs>
        <w:ind w:left="2880" w:hanging="360"/>
      </w:pPr>
      <w:rPr>
        <w:rFonts w:ascii="Arial" w:hAnsi="Arial" w:hint="default"/>
      </w:rPr>
    </w:lvl>
    <w:lvl w:ilvl="4" w:tplc="095A0C8C" w:tentative="1">
      <w:start w:val="1"/>
      <w:numFmt w:val="bullet"/>
      <w:lvlText w:val="•"/>
      <w:lvlJc w:val="left"/>
      <w:pPr>
        <w:tabs>
          <w:tab w:val="num" w:pos="3600"/>
        </w:tabs>
        <w:ind w:left="3600" w:hanging="360"/>
      </w:pPr>
      <w:rPr>
        <w:rFonts w:ascii="Arial" w:hAnsi="Arial" w:hint="default"/>
      </w:rPr>
    </w:lvl>
    <w:lvl w:ilvl="5" w:tplc="C9962916" w:tentative="1">
      <w:start w:val="1"/>
      <w:numFmt w:val="bullet"/>
      <w:lvlText w:val="•"/>
      <w:lvlJc w:val="left"/>
      <w:pPr>
        <w:tabs>
          <w:tab w:val="num" w:pos="4320"/>
        </w:tabs>
        <w:ind w:left="4320" w:hanging="360"/>
      </w:pPr>
      <w:rPr>
        <w:rFonts w:ascii="Arial" w:hAnsi="Arial" w:hint="default"/>
      </w:rPr>
    </w:lvl>
    <w:lvl w:ilvl="6" w:tplc="8704148C" w:tentative="1">
      <w:start w:val="1"/>
      <w:numFmt w:val="bullet"/>
      <w:lvlText w:val="•"/>
      <w:lvlJc w:val="left"/>
      <w:pPr>
        <w:tabs>
          <w:tab w:val="num" w:pos="5040"/>
        </w:tabs>
        <w:ind w:left="5040" w:hanging="360"/>
      </w:pPr>
      <w:rPr>
        <w:rFonts w:ascii="Arial" w:hAnsi="Arial" w:hint="default"/>
      </w:rPr>
    </w:lvl>
    <w:lvl w:ilvl="7" w:tplc="AFC0ECFC" w:tentative="1">
      <w:start w:val="1"/>
      <w:numFmt w:val="bullet"/>
      <w:lvlText w:val="•"/>
      <w:lvlJc w:val="left"/>
      <w:pPr>
        <w:tabs>
          <w:tab w:val="num" w:pos="5760"/>
        </w:tabs>
        <w:ind w:left="5760" w:hanging="360"/>
      </w:pPr>
      <w:rPr>
        <w:rFonts w:ascii="Arial" w:hAnsi="Arial" w:hint="default"/>
      </w:rPr>
    </w:lvl>
    <w:lvl w:ilvl="8" w:tplc="02CA3DE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8B7C91"/>
    <w:multiLevelType w:val="hybridMultilevel"/>
    <w:tmpl w:val="272AFB50"/>
    <w:lvl w:ilvl="0" w:tplc="F86C0944">
      <w:start w:val="1"/>
      <w:numFmt w:val="bullet"/>
      <w:lvlText w:val="•"/>
      <w:lvlJc w:val="left"/>
      <w:pPr>
        <w:tabs>
          <w:tab w:val="num" w:pos="720"/>
        </w:tabs>
        <w:ind w:left="720" w:hanging="360"/>
      </w:pPr>
      <w:rPr>
        <w:rFonts w:ascii="Arial" w:hAnsi="Arial" w:hint="default"/>
      </w:rPr>
    </w:lvl>
    <w:lvl w:ilvl="1" w:tplc="D3E6C0C0" w:tentative="1">
      <w:start w:val="1"/>
      <w:numFmt w:val="bullet"/>
      <w:lvlText w:val="•"/>
      <w:lvlJc w:val="left"/>
      <w:pPr>
        <w:tabs>
          <w:tab w:val="num" w:pos="1440"/>
        </w:tabs>
        <w:ind w:left="1440" w:hanging="360"/>
      </w:pPr>
      <w:rPr>
        <w:rFonts w:ascii="Arial" w:hAnsi="Arial" w:hint="default"/>
      </w:rPr>
    </w:lvl>
    <w:lvl w:ilvl="2" w:tplc="FED6F626" w:tentative="1">
      <w:start w:val="1"/>
      <w:numFmt w:val="bullet"/>
      <w:lvlText w:val="•"/>
      <w:lvlJc w:val="left"/>
      <w:pPr>
        <w:tabs>
          <w:tab w:val="num" w:pos="2160"/>
        </w:tabs>
        <w:ind w:left="2160" w:hanging="360"/>
      </w:pPr>
      <w:rPr>
        <w:rFonts w:ascii="Arial" w:hAnsi="Arial" w:hint="default"/>
      </w:rPr>
    </w:lvl>
    <w:lvl w:ilvl="3" w:tplc="D27C8CF8" w:tentative="1">
      <w:start w:val="1"/>
      <w:numFmt w:val="bullet"/>
      <w:lvlText w:val="•"/>
      <w:lvlJc w:val="left"/>
      <w:pPr>
        <w:tabs>
          <w:tab w:val="num" w:pos="2880"/>
        </w:tabs>
        <w:ind w:left="2880" w:hanging="360"/>
      </w:pPr>
      <w:rPr>
        <w:rFonts w:ascii="Arial" w:hAnsi="Arial" w:hint="default"/>
      </w:rPr>
    </w:lvl>
    <w:lvl w:ilvl="4" w:tplc="A45E3AB8" w:tentative="1">
      <w:start w:val="1"/>
      <w:numFmt w:val="bullet"/>
      <w:lvlText w:val="•"/>
      <w:lvlJc w:val="left"/>
      <w:pPr>
        <w:tabs>
          <w:tab w:val="num" w:pos="3600"/>
        </w:tabs>
        <w:ind w:left="3600" w:hanging="360"/>
      </w:pPr>
      <w:rPr>
        <w:rFonts w:ascii="Arial" w:hAnsi="Arial" w:hint="default"/>
      </w:rPr>
    </w:lvl>
    <w:lvl w:ilvl="5" w:tplc="F082490C" w:tentative="1">
      <w:start w:val="1"/>
      <w:numFmt w:val="bullet"/>
      <w:lvlText w:val="•"/>
      <w:lvlJc w:val="left"/>
      <w:pPr>
        <w:tabs>
          <w:tab w:val="num" w:pos="4320"/>
        </w:tabs>
        <w:ind w:left="4320" w:hanging="360"/>
      </w:pPr>
      <w:rPr>
        <w:rFonts w:ascii="Arial" w:hAnsi="Arial" w:hint="default"/>
      </w:rPr>
    </w:lvl>
    <w:lvl w:ilvl="6" w:tplc="A6B89164" w:tentative="1">
      <w:start w:val="1"/>
      <w:numFmt w:val="bullet"/>
      <w:lvlText w:val="•"/>
      <w:lvlJc w:val="left"/>
      <w:pPr>
        <w:tabs>
          <w:tab w:val="num" w:pos="5040"/>
        </w:tabs>
        <w:ind w:left="5040" w:hanging="360"/>
      </w:pPr>
      <w:rPr>
        <w:rFonts w:ascii="Arial" w:hAnsi="Arial" w:hint="default"/>
      </w:rPr>
    </w:lvl>
    <w:lvl w:ilvl="7" w:tplc="11621992" w:tentative="1">
      <w:start w:val="1"/>
      <w:numFmt w:val="bullet"/>
      <w:lvlText w:val="•"/>
      <w:lvlJc w:val="left"/>
      <w:pPr>
        <w:tabs>
          <w:tab w:val="num" w:pos="5760"/>
        </w:tabs>
        <w:ind w:left="5760" w:hanging="360"/>
      </w:pPr>
      <w:rPr>
        <w:rFonts w:ascii="Arial" w:hAnsi="Arial" w:hint="default"/>
      </w:rPr>
    </w:lvl>
    <w:lvl w:ilvl="8" w:tplc="6166139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174CA9"/>
    <w:multiLevelType w:val="hybridMultilevel"/>
    <w:tmpl w:val="6A2A6CDA"/>
    <w:lvl w:ilvl="0" w:tplc="6A12D5BA">
      <w:start w:val="1"/>
      <w:numFmt w:val="bullet"/>
      <w:lvlText w:val="•"/>
      <w:lvlJc w:val="left"/>
      <w:pPr>
        <w:tabs>
          <w:tab w:val="num" w:pos="720"/>
        </w:tabs>
        <w:ind w:left="720" w:hanging="360"/>
      </w:pPr>
      <w:rPr>
        <w:rFonts w:ascii="Arial" w:hAnsi="Arial" w:hint="default"/>
      </w:rPr>
    </w:lvl>
    <w:lvl w:ilvl="1" w:tplc="F140A806" w:tentative="1">
      <w:start w:val="1"/>
      <w:numFmt w:val="bullet"/>
      <w:lvlText w:val="•"/>
      <w:lvlJc w:val="left"/>
      <w:pPr>
        <w:tabs>
          <w:tab w:val="num" w:pos="1440"/>
        </w:tabs>
        <w:ind w:left="1440" w:hanging="360"/>
      </w:pPr>
      <w:rPr>
        <w:rFonts w:ascii="Arial" w:hAnsi="Arial" w:hint="default"/>
      </w:rPr>
    </w:lvl>
    <w:lvl w:ilvl="2" w:tplc="974CCF42" w:tentative="1">
      <w:start w:val="1"/>
      <w:numFmt w:val="bullet"/>
      <w:lvlText w:val="•"/>
      <w:lvlJc w:val="left"/>
      <w:pPr>
        <w:tabs>
          <w:tab w:val="num" w:pos="2160"/>
        </w:tabs>
        <w:ind w:left="2160" w:hanging="360"/>
      </w:pPr>
      <w:rPr>
        <w:rFonts w:ascii="Arial" w:hAnsi="Arial" w:hint="default"/>
      </w:rPr>
    </w:lvl>
    <w:lvl w:ilvl="3" w:tplc="97B69288" w:tentative="1">
      <w:start w:val="1"/>
      <w:numFmt w:val="bullet"/>
      <w:lvlText w:val="•"/>
      <w:lvlJc w:val="left"/>
      <w:pPr>
        <w:tabs>
          <w:tab w:val="num" w:pos="2880"/>
        </w:tabs>
        <w:ind w:left="2880" w:hanging="360"/>
      </w:pPr>
      <w:rPr>
        <w:rFonts w:ascii="Arial" w:hAnsi="Arial" w:hint="default"/>
      </w:rPr>
    </w:lvl>
    <w:lvl w:ilvl="4" w:tplc="F586D90A" w:tentative="1">
      <w:start w:val="1"/>
      <w:numFmt w:val="bullet"/>
      <w:lvlText w:val="•"/>
      <w:lvlJc w:val="left"/>
      <w:pPr>
        <w:tabs>
          <w:tab w:val="num" w:pos="3600"/>
        </w:tabs>
        <w:ind w:left="3600" w:hanging="360"/>
      </w:pPr>
      <w:rPr>
        <w:rFonts w:ascii="Arial" w:hAnsi="Arial" w:hint="default"/>
      </w:rPr>
    </w:lvl>
    <w:lvl w:ilvl="5" w:tplc="DDB2AA68" w:tentative="1">
      <w:start w:val="1"/>
      <w:numFmt w:val="bullet"/>
      <w:lvlText w:val="•"/>
      <w:lvlJc w:val="left"/>
      <w:pPr>
        <w:tabs>
          <w:tab w:val="num" w:pos="4320"/>
        </w:tabs>
        <w:ind w:left="4320" w:hanging="360"/>
      </w:pPr>
      <w:rPr>
        <w:rFonts w:ascii="Arial" w:hAnsi="Arial" w:hint="default"/>
      </w:rPr>
    </w:lvl>
    <w:lvl w:ilvl="6" w:tplc="D4741A2C" w:tentative="1">
      <w:start w:val="1"/>
      <w:numFmt w:val="bullet"/>
      <w:lvlText w:val="•"/>
      <w:lvlJc w:val="left"/>
      <w:pPr>
        <w:tabs>
          <w:tab w:val="num" w:pos="5040"/>
        </w:tabs>
        <w:ind w:left="5040" w:hanging="360"/>
      </w:pPr>
      <w:rPr>
        <w:rFonts w:ascii="Arial" w:hAnsi="Arial" w:hint="default"/>
      </w:rPr>
    </w:lvl>
    <w:lvl w:ilvl="7" w:tplc="5C0811AA" w:tentative="1">
      <w:start w:val="1"/>
      <w:numFmt w:val="bullet"/>
      <w:lvlText w:val="•"/>
      <w:lvlJc w:val="left"/>
      <w:pPr>
        <w:tabs>
          <w:tab w:val="num" w:pos="5760"/>
        </w:tabs>
        <w:ind w:left="5760" w:hanging="360"/>
      </w:pPr>
      <w:rPr>
        <w:rFonts w:ascii="Arial" w:hAnsi="Arial" w:hint="default"/>
      </w:rPr>
    </w:lvl>
    <w:lvl w:ilvl="8" w:tplc="0BE49D7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91A23C1"/>
    <w:multiLevelType w:val="hybridMultilevel"/>
    <w:tmpl w:val="9E42E8A8"/>
    <w:lvl w:ilvl="0" w:tplc="1F2C471A">
      <w:start w:val="1"/>
      <w:numFmt w:val="bullet"/>
      <w:lvlText w:val=""/>
      <w:lvlJc w:val="left"/>
      <w:pPr>
        <w:tabs>
          <w:tab w:val="num" w:pos="720"/>
        </w:tabs>
        <w:ind w:left="720" w:hanging="360"/>
      </w:pPr>
      <w:rPr>
        <w:rFonts w:ascii="Wingdings" w:hAnsi="Wingdings" w:hint="default"/>
      </w:rPr>
    </w:lvl>
    <w:lvl w:ilvl="1" w:tplc="41CEDA76" w:tentative="1">
      <w:start w:val="1"/>
      <w:numFmt w:val="bullet"/>
      <w:lvlText w:val=""/>
      <w:lvlJc w:val="left"/>
      <w:pPr>
        <w:tabs>
          <w:tab w:val="num" w:pos="1440"/>
        </w:tabs>
        <w:ind w:left="1440" w:hanging="360"/>
      </w:pPr>
      <w:rPr>
        <w:rFonts w:ascii="Wingdings" w:hAnsi="Wingdings" w:hint="default"/>
      </w:rPr>
    </w:lvl>
    <w:lvl w:ilvl="2" w:tplc="881E497A" w:tentative="1">
      <w:start w:val="1"/>
      <w:numFmt w:val="bullet"/>
      <w:lvlText w:val=""/>
      <w:lvlJc w:val="left"/>
      <w:pPr>
        <w:tabs>
          <w:tab w:val="num" w:pos="2160"/>
        </w:tabs>
        <w:ind w:left="2160" w:hanging="360"/>
      </w:pPr>
      <w:rPr>
        <w:rFonts w:ascii="Wingdings" w:hAnsi="Wingdings" w:hint="default"/>
      </w:rPr>
    </w:lvl>
    <w:lvl w:ilvl="3" w:tplc="483EF34A" w:tentative="1">
      <w:start w:val="1"/>
      <w:numFmt w:val="bullet"/>
      <w:lvlText w:val=""/>
      <w:lvlJc w:val="left"/>
      <w:pPr>
        <w:tabs>
          <w:tab w:val="num" w:pos="2880"/>
        </w:tabs>
        <w:ind w:left="2880" w:hanging="360"/>
      </w:pPr>
      <w:rPr>
        <w:rFonts w:ascii="Wingdings" w:hAnsi="Wingdings" w:hint="default"/>
      </w:rPr>
    </w:lvl>
    <w:lvl w:ilvl="4" w:tplc="F50EDD7C" w:tentative="1">
      <w:start w:val="1"/>
      <w:numFmt w:val="bullet"/>
      <w:lvlText w:val=""/>
      <w:lvlJc w:val="left"/>
      <w:pPr>
        <w:tabs>
          <w:tab w:val="num" w:pos="3600"/>
        </w:tabs>
        <w:ind w:left="3600" w:hanging="360"/>
      </w:pPr>
      <w:rPr>
        <w:rFonts w:ascii="Wingdings" w:hAnsi="Wingdings" w:hint="default"/>
      </w:rPr>
    </w:lvl>
    <w:lvl w:ilvl="5" w:tplc="7938B4E4" w:tentative="1">
      <w:start w:val="1"/>
      <w:numFmt w:val="bullet"/>
      <w:lvlText w:val=""/>
      <w:lvlJc w:val="left"/>
      <w:pPr>
        <w:tabs>
          <w:tab w:val="num" w:pos="4320"/>
        </w:tabs>
        <w:ind w:left="4320" w:hanging="360"/>
      </w:pPr>
      <w:rPr>
        <w:rFonts w:ascii="Wingdings" w:hAnsi="Wingdings" w:hint="default"/>
      </w:rPr>
    </w:lvl>
    <w:lvl w:ilvl="6" w:tplc="3D52DF48" w:tentative="1">
      <w:start w:val="1"/>
      <w:numFmt w:val="bullet"/>
      <w:lvlText w:val=""/>
      <w:lvlJc w:val="left"/>
      <w:pPr>
        <w:tabs>
          <w:tab w:val="num" w:pos="5040"/>
        </w:tabs>
        <w:ind w:left="5040" w:hanging="360"/>
      </w:pPr>
      <w:rPr>
        <w:rFonts w:ascii="Wingdings" w:hAnsi="Wingdings" w:hint="default"/>
      </w:rPr>
    </w:lvl>
    <w:lvl w:ilvl="7" w:tplc="4A54F27A" w:tentative="1">
      <w:start w:val="1"/>
      <w:numFmt w:val="bullet"/>
      <w:lvlText w:val=""/>
      <w:lvlJc w:val="left"/>
      <w:pPr>
        <w:tabs>
          <w:tab w:val="num" w:pos="5760"/>
        </w:tabs>
        <w:ind w:left="5760" w:hanging="360"/>
      </w:pPr>
      <w:rPr>
        <w:rFonts w:ascii="Wingdings" w:hAnsi="Wingdings" w:hint="default"/>
      </w:rPr>
    </w:lvl>
    <w:lvl w:ilvl="8" w:tplc="E1C6E31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650D34"/>
    <w:multiLevelType w:val="hybridMultilevel"/>
    <w:tmpl w:val="45E83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38"/>
  </w:num>
  <w:num w:numId="4">
    <w:abstractNumId w:val="16"/>
  </w:num>
  <w:num w:numId="5">
    <w:abstractNumId w:val="34"/>
  </w:num>
  <w:num w:numId="6">
    <w:abstractNumId w:val="12"/>
  </w:num>
  <w:num w:numId="7">
    <w:abstractNumId w:val="41"/>
  </w:num>
  <w:num w:numId="8">
    <w:abstractNumId w:val="35"/>
  </w:num>
  <w:num w:numId="9">
    <w:abstractNumId w:val="18"/>
  </w:num>
  <w:num w:numId="10">
    <w:abstractNumId w:val="40"/>
  </w:num>
  <w:num w:numId="11">
    <w:abstractNumId w:val="10"/>
  </w:num>
  <w:num w:numId="12">
    <w:abstractNumId w:val="27"/>
  </w:num>
  <w:num w:numId="13">
    <w:abstractNumId w:val="32"/>
  </w:num>
  <w:num w:numId="14">
    <w:abstractNumId w:val="4"/>
  </w:num>
  <w:num w:numId="15">
    <w:abstractNumId w:val="8"/>
  </w:num>
  <w:num w:numId="16">
    <w:abstractNumId w:val="29"/>
  </w:num>
  <w:num w:numId="17">
    <w:abstractNumId w:val="37"/>
  </w:num>
  <w:num w:numId="18">
    <w:abstractNumId w:val="0"/>
  </w:num>
  <w:num w:numId="19">
    <w:abstractNumId w:val="30"/>
  </w:num>
  <w:num w:numId="20">
    <w:abstractNumId w:val="13"/>
  </w:num>
  <w:num w:numId="21">
    <w:abstractNumId w:val="28"/>
  </w:num>
  <w:num w:numId="22">
    <w:abstractNumId w:val="6"/>
  </w:num>
  <w:num w:numId="23">
    <w:abstractNumId w:val="36"/>
  </w:num>
  <w:num w:numId="24">
    <w:abstractNumId w:val="21"/>
  </w:num>
  <w:num w:numId="25">
    <w:abstractNumId w:val="19"/>
  </w:num>
  <w:num w:numId="26">
    <w:abstractNumId w:val="7"/>
  </w:num>
  <w:num w:numId="27">
    <w:abstractNumId w:val="33"/>
  </w:num>
  <w:num w:numId="28">
    <w:abstractNumId w:val="11"/>
  </w:num>
  <w:num w:numId="29">
    <w:abstractNumId w:val="42"/>
  </w:num>
  <w:num w:numId="30">
    <w:abstractNumId w:val="14"/>
  </w:num>
  <w:num w:numId="31">
    <w:abstractNumId w:val="3"/>
  </w:num>
  <w:num w:numId="32">
    <w:abstractNumId w:val="23"/>
  </w:num>
  <w:num w:numId="33">
    <w:abstractNumId w:val="39"/>
  </w:num>
  <w:num w:numId="34">
    <w:abstractNumId w:val="24"/>
  </w:num>
  <w:num w:numId="35">
    <w:abstractNumId w:val="31"/>
  </w:num>
  <w:num w:numId="36">
    <w:abstractNumId w:val="26"/>
  </w:num>
  <w:num w:numId="37">
    <w:abstractNumId w:val="22"/>
  </w:num>
  <w:num w:numId="38">
    <w:abstractNumId w:val="25"/>
  </w:num>
  <w:num w:numId="39">
    <w:abstractNumId w:val="2"/>
  </w:num>
  <w:num w:numId="40">
    <w:abstractNumId w:val="5"/>
  </w:num>
  <w:num w:numId="41">
    <w:abstractNumId w:val="20"/>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A2B"/>
    <w:rsid w:val="0000029F"/>
    <w:rsid w:val="00003E25"/>
    <w:rsid w:val="00004BEE"/>
    <w:rsid w:val="0001038C"/>
    <w:rsid w:val="00015451"/>
    <w:rsid w:val="00026B56"/>
    <w:rsid w:val="00027D75"/>
    <w:rsid w:val="0003405C"/>
    <w:rsid w:val="00036BE6"/>
    <w:rsid w:val="000417A1"/>
    <w:rsid w:val="000467D0"/>
    <w:rsid w:val="00050091"/>
    <w:rsid w:val="000553D3"/>
    <w:rsid w:val="000626C9"/>
    <w:rsid w:val="00064B8A"/>
    <w:rsid w:val="00072030"/>
    <w:rsid w:val="00080E35"/>
    <w:rsid w:val="00083419"/>
    <w:rsid w:val="00084069"/>
    <w:rsid w:val="000855CE"/>
    <w:rsid w:val="00086C09"/>
    <w:rsid w:val="000879B0"/>
    <w:rsid w:val="00087DF9"/>
    <w:rsid w:val="00094AB6"/>
    <w:rsid w:val="00095F2F"/>
    <w:rsid w:val="0009694F"/>
    <w:rsid w:val="000A5982"/>
    <w:rsid w:val="000B033E"/>
    <w:rsid w:val="000B1DC9"/>
    <w:rsid w:val="000B2A26"/>
    <w:rsid w:val="000B577B"/>
    <w:rsid w:val="000C0447"/>
    <w:rsid w:val="000C0C1C"/>
    <w:rsid w:val="000C43ED"/>
    <w:rsid w:val="000C6613"/>
    <w:rsid w:val="000D4DD5"/>
    <w:rsid w:val="000E2A0F"/>
    <w:rsid w:val="000E6743"/>
    <w:rsid w:val="000F0E59"/>
    <w:rsid w:val="000F1DC1"/>
    <w:rsid w:val="000F2A4B"/>
    <w:rsid w:val="000F3249"/>
    <w:rsid w:val="00110882"/>
    <w:rsid w:val="00114D92"/>
    <w:rsid w:val="00117607"/>
    <w:rsid w:val="00122A63"/>
    <w:rsid w:val="00125852"/>
    <w:rsid w:val="00125A96"/>
    <w:rsid w:val="001404F8"/>
    <w:rsid w:val="00142281"/>
    <w:rsid w:val="001461B5"/>
    <w:rsid w:val="0015159E"/>
    <w:rsid w:val="00153097"/>
    <w:rsid w:val="0016184A"/>
    <w:rsid w:val="00170AD1"/>
    <w:rsid w:val="0018166C"/>
    <w:rsid w:val="0018546E"/>
    <w:rsid w:val="0019393B"/>
    <w:rsid w:val="001A5103"/>
    <w:rsid w:val="001B0373"/>
    <w:rsid w:val="001B0858"/>
    <w:rsid w:val="001B26F7"/>
    <w:rsid w:val="001C34E4"/>
    <w:rsid w:val="001D076B"/>
    <w:rsid w:val="001D1027"/>
    <w:rsid w:val="001D3895"/>
    <w:rsid w:val="001D5631"/>
    <w:rsid w:val="001E03D2"/>
    <w:rsid w:val="001E07FA"/>
    <w:rsid w:val="001F16E3"/>
    <w:rsid w:val="001F21E9"/>
    <w:rsid w:val="001F2267"/>
    <w:rsid w:val="001F3DDA"/>
    <w:rsid w:val="001F5C8D"/>
    <w:rsid w:val="001F793F"/>
    <w:rsid w:val="002000F5"/>
    <w:rsid w:val="0020066B"/>
    <w:rsid w:val="00207535"/>
    <w:rsid w:val="00214B38"/>
    <w:rsid w:val="00214D1B"/>
    <w:rsid w:val="00217615"/>
    <w:rsid w:val="002203DA"/>
    <w:rsid w:val="00223ACE"/>
    <w:rsid w:val="00226858"/>
    <w:rsid w:val="00227D3D"/>
    <w:rsid w:val="00231FEE"/>
    <w:rsid w:val="00236C94"/>
    <w:rsid w:val="002372F5"/>
    <w:rsid w:val="00244F99"/>
    <w:rsid w:val="00246C54"/>
    <w:rsid w:val="0025029F"/>
    <w:rsid w:val="00250BB4"/>
    <w:rsid w:val="00251C78"/>
    <w:rsid w:val="00252216"/>
    <w:rsid w:val="00254A35"/>
    <w:rsid w:val="00255DEE"/>
    <w:rsid w:val="00257BDB"/>
    <w:rsid w:val="00261407"/>
    <w:rsid w:val="002632CB"/>
    <w:rsid w:val="0026569F"/>
    <w:rsid w:val="002716CC"/>
    <w:rsid w:val="002728B3"/>
    <w:rsid w:val="002818F2"/>
    <w:rsid w:val="002870C5"/>
    <w:rsid w:val="00293914"/>
    <w:rsid w:val="002A24A4"/>
    <w:rsid w:val="002A37E9"/>
    <w:rsid w:val="002B0A3B"/>
    <w:rsid w:val="002B5E03"/>
    <w:rsid w:val="002C42C8"/>
    <w:rsid w:val="002C7376"/>
    <w:rsid w:val="002D5747"/>
    <w:rsid w:val="002E0030"/>
    <w:rsid w:val="002E021E"/>
    <w:rsid w:val="002F1037"/>
    <w:rsid w:val="00301CEF"/>
    <w:rsid w:val="00301DEE"/>
    <w:rsid w:val="003027FC"/>
    <w:rsid w:val="003071CB"/>
    <w:rsid w:val="003103D5"/>
    <w:rsid w:val="00323243"/>
    <w:rsid w:val="003240DB"/>
    <w:rsid w:val="003314B3"/>
    <w:rsid w:val="00333CE1"/>
    <w:rsid w:val="00341B73"/>
    <w:rsid w:val="00344C91"/>
    <w:rsid w:val="00345726"/>
    <w:rsid w:val="00352FEA"/>
    <w:rsid w:val="00353AA6"/>
    <w:rsid w:val="00353E69"/>
    <w:rsid w:val="003639F1"/>
    <w:rsid w:val="00371566"/>
    <w:rsid w:val="00374DD1"/>
    <w:rsid w:val="0038199D"/>
    <w:rsid w:val="003837ED"/>
    <w:rsid w:val="00386C73"/>
    <w:rsid w:val="00394A2D"/>
    <w:rsid w:val="00397C00"/>
    <w:rsid w:val="003A23BD"/>
    <w:rsid w:val="003A489F"/>
    <w:rsid w:val="003A7ED1"/>
    <w:rsid w:val="003B37A9"/>
    <w:rsid w:val="003C30F3"/>
    <w:rsid w:val="003C4D02"/>
    <w:rsid w:val="003C7C4D"/>
    <w:rsid w:val="003D6037"/>
    <w:rsid w:val="003E03DC"/>
    <w:rsid w:val="003E2FAD"/>
    <w:rsid w:val="003E4FC2"/>
    <w:rsid w:val="003E5B46"/>
    <w:rsid w:val="003E7368"/>
    <w:rsid w:val="003F084C"/>
    <w:rsid w:val="003F29FD"/>
    <w:rsid w:val="003F788D"/>
    <w:rsid w:val="00400148"/>
    <w:rsid w:val="00404DD7"/>
    <w:rsid w:val="00405F9C"/>
    <w:rsid w:val="00407EE8"/>
    <w:rsid w:val="004102E1"/>
    <w:rsid w:val="00411488"/>
    <w:rsid w:val="00411E6E"/>
    <w:rsid w:val="00411F08"/>
    <w:rsid w:val="004165CA"/>
    <w:rsid w:val="00420CC6"/>
    <w:rsid w:val="00424872"/>
    <w:rsid w:val="004252FC"/>
    <w:rsid w:val="00432FE1"/>
    <w:rsid w:val="004337D7"/>
    <w:rsid w:val="00436B47"/>
    <w:rsid w:val="00442DF7"/>
    <w:rsid w:val="0044394F"/>
    <w:rsid w:val="00443CBC"/>
    <w:rsid w:val="0045446C"/>
    <w:rsid w:val="00462DA0"/>
    <w:rsid w:val="004641D8"/>
    <w:rsid w:val="00466333"/>
    <w:rsid w:val="004678A0"/>
    <w:rsid w:val="0047112A"/>
    <w:rsid w:val="004732E7"/>
    <w:rsid w:val="00481387"/>
    <w:rsid w:val="00493262"/>
    <w:rsid w:val="004A61F5"/>
    <w:rsid w:val="004A7580"/>
    <w:rsid w:val="004B0097"/>
    <w:rsid w:val="004B24D1"/>
    <w:rsid w:val="004B460B"/>
    <w:rsid w:val="004B69BE"/>
    <w:rsid w:val="004C0129"/>
    <w:rsid w:val="004C5888"/>
    <w:rsid w:val="004C77FD"/>
    <w:rsid w:val="004C7A49"/>
    <w:rsid w:val="004D14F0"/>
    <w:rsid w:val="004D5ED3"/>
    <w:rsid w:val="004D6020"/>
    <w:rsid w:val="004D7462"/>
    <w:rsid w:val="004D7C07"/>
    <w:rsid w:val="004E3CAB"/>
    <w:rsid w:val="004E522B"/>
    <w:rsid w:val="004E7A9A"/>
    <w:rsid w:val="004F7F02"/>
    <w:rsid w:val="005033F8"/>
    <w:rsid w:val="00513233"/>
    <w:rsid w:val="00514B99"/>
    <w:rsid w:val="005158F1"/>
    <w:rsid w:val="005174BD"/>
    <w:rsid w:val="00522224"/>
    <w:rsid w:val="00524A8A"/>
    <w:rsid w:val="00527215"/>
    <w:rsid w:val="005318B1"/>
    <w:rsid w:val="00536200"/>
    <w:rsid w:val="005374A4"/>
    <w:rsid w:val="00542D38"/>
    <w:rsid w:val="00546434"/>
    <w:rsid w:val="00550ECD"/>
    <w:rsid w:val="00551314"/>
    <w:rsid w:val="00553D09"/>
    <w:rsid w:val="00557662"/>
    <w:rsid w:val="00566CE9"/>
    <w:rsid w:val="005820DE"/>
    <w:rsid w:val="0058222D"/>
    <w:rsid w:val="0058245F"/>
    <w:rsid w:val="00582C09"/>
    <w:rsid w:val="0058527C"/>
    <w:rsid w:val="00586DCA"/>
    <w:rsid w:val="00592A42"/>
    <w:rsid w:val="005953A4"/>
    <w:rsid w:val="005A09C8"/>
    <w:rsid w:val="005A3612"/>
    <w:rsid w:val="005B029C"/>
    <w:rsid w:val="005B0421"/>
    <w:rsid w:val="005B1DD3"/>
    <w:rsid w:val="005B2109"/>
    <w:rsid w:val="005B2197"/>
    <w:rsid w:val="005C2879"/>
    <w:rsid w:val="005C7CF8"/>
    <w:rsid w:val="005C7E67"/>
    <w:rsid w:val="005D6737"/>
    <w:rsid w:val="005E4058"/>
    <w:rsid w:val="005F289B"/>
    <w:rsid w:val="00611339"/>
    <w:rsid w:val="00621393"/>
    <w:rsid w:val="0062229A"/>
    <w:rsid w:val="00624EAA"/>
    <w:rsid w:val="00626D4D"/>
    <w:rsid w:val="00631EE2"/>
    <w:rsid w:val="00633AD6"/>
    <w:rsid w:val="0063447F"/>
    <w:rsid w:val="00641722"/>
    <w:rsid w:val="00641F1D"/>
    <w:rsid w:val="00651682"/>
    <w:rsid w:val="00653447"/>
    <w:rsid w:val="00654335"/>
    <w:rsid w:val="00664E0B"/>
    <w:rsid w:val="006741A2"/>
    <w:rsid w:val="00675CDD"/>
    <w:rsid w:val="00681C1D"/>
    <w:rsid w:val="00690772"/>
    <w:rsid w:val="0069129E"/>
    <w:rsid w:val="00691488"/>
    <w:rsid w:val="0069496D"/>
    <w:rsid w:val="006A0599"/>
    <w:rsid w:val="006A2529"/>
    <w:rsid w:val="006A7C2D"/>
    <w:rsid w:val="006B36A4"/>
    <w:rsid w:val="006B683C"/>
    <w:rsid w:val="006C2855"/>
    <w:rsid w:val="006C2BFA"/>
    <w:rsid w:val="006C6CEE"/>
    <w:rsid w:val="006C6FE7"/>
    <w:rsid w:val="006D05ED"/>
    <w:rsid w:val="006D1B6E"/>
    <w:rsid w:val="006D3BCA"/>
    <w:rsid w:val="006D4A83"/>
    <w:rsid w:val="006D5757"/>
    <w:rsid w:val="006D62BC"/>
    <w:rsid w:val="006E0DD0"/>
    <w:rsid w:val="006E2D33"/>
    <w:rsid w:val="006E3D2C"/>
    <w:rsid w:val="006E6208"/>
    <w:rsid w:val="006F09D7"/>
    <w:rsid w:val="006F2D88"/>
    <w:rsid w:val="006F3F80"/>
    <w:rsid w:val="006F4284"/>
    <w:rsid w:val="006F4BB9"/>
    <w:rsid w:val="00706B39"/>
    <w:rsid w:val="00714701"/>
    <w:rsid w:val="00716FFA"/>
    <w:rsid w:val="00723885"/>
    <w:rsid w:val="00735B0F"/>
    <w:rsid w:val="00737B68"/>
    <w:rsid w:val="00741454"/>
    <w:rsid w:val="00745FB8"/>
    <w:rsid w:val="00747D7B"/>
    <w:rsid w:val="00753979"/>
    <w:rsid w:val="00760270"/>
    <w:rsid w:val="00760B2D"/>
    <w:rsid w:val="0076116E"/>
    <w:rsid w:val="00764CE0"/>
    <w:rsid w:val="0076508C"/>
    <w:rsid w:val="00771FCE"/>
    <w:rsid w:val="007900F1"/>
    <w:rsid w:val="00791FFE"/>
    <w:rsid w:val="0079489D"/>
    <w:rsid w:val="007A2C10"/>
    <w:rsid w:val="007A4E55"/>
    <w:rsid w:val="007B07C7"/>
    <w:rsid w:val="007B1CD0"/>
    <w:rsid w:val="007B1D62"/>
    <w:rsid w:val="007B3549"/>
    <w:rsid w:val="007B6551"/>
    <w:rsid w:val="007C2FC9"/>
    <w:rsid w:val="007C3CF8"/>
    <w:rsid w:val="007C44E7"/>
    <w:rsid w:val="007C477D"/>
    <w:rsid w:val="007C4F42"/>
    <w:rsid w:val="007C6C0E"/>
    <w:rsid w:val="007C6D3B"/>
    <w:rsid w:val="007C71EC"/>
    <w:rsid w:val="007E6CCD"/>
    <w:rsid w:val="007F2D50"/>
    <w:rsid w:val="007F3A02"/>
    <w:rsid w:val="007F5DDE"/>
    <w:rsid w:val="007F6004"/>
    <w:rsid w:val="007F6E83"/>
    <w:rsid w:val="008006E6"/>
    <w:rsid w:val="00800B30"/>
    <w:rsid w:val="00807E28"/>
    <w:rsid w:val="00812563"/>
    <w:rsid w:val="00813164"/>
    <w:rsid w:val="00821C90"/>
    <w:rsid w:val="00823564"/>
    <w:rsid w:val="008236C8"/>
    <w:rsid w:val="00831A2B"/>
    <w:rsid w:val="00842399"/>
    <w:rsid w:val="00842660"/>
    <w:rsid w:val="00843746"/>
    <w:rsid w:val="00856B29"/>
    <w:rsid w:val="00873821"/>
    <w:rsid w:val="008779A4"/>
    <w:rsid w:val="00880604"/>
    <w:rsid w:val="00882D65"/>
    <w:rsid w:val="00882DE1"/>
    <w:rsid w:val="00884212"/>
    <w:rsid w:val="00886D36"/>
    <w:rsid w:val="008911DD"/>
    <w:rsid w:val="00892275"/>
    <w:rsid w:val="00892553"/>
    <w:rsid w:val="008979F9"/>
    <w:rsid w:val="008A05CD"/>
    <w:rsid w:val="008A0D2B"/>
    <w:rsid w:val="008A3E1A"/>
    <w:rsid w:val="008A7D52"/>
    <w:rsid w:val="008B49C0"/>
    <w:rsid w:val="008C0C17"/>
    <w:rsid w:val="008C3D29"/>
    <w:rsid w:val="008C4663"/>
    <w:rsid w:val="008C57BD"/>
    <w:rsid w:val="008C5F70"/>
    <w:rsid w:val="008C683A"/>
    <w:rsid w:val="008D00BE"/>
    <w:rsid w:val="008D4CDC"/>
    <w:rsid w:val="008D6A2C"/>
    <w:rsid w:val="008E0760"/>
    <w:rsid w:val="008E5562"/>
    <w:rsid w:val="008E7175"/>
    <w:rsid w:val="008E78BA"/>
    <w:rsid w:val="008F36A8"/>
    <w:rsid w:val="008F43FE"/>
    <w:rsid w:val="0090265E"/>
    <w:rsid w:val="009030A1"/>
    <w:rsid w:val="009031A6"/>
    <w:rsid w:val="00914660"/>
    <w:rsid w:val="0091544D"/>
    <w:rsid w:val="00916FFD"/>
    <w:rsid w:val="009305D4"/>
    <w:rsid w:val="00935F9F"/>
    <w:rsid w:val="00937237"/>
    <w:rsid w:val="0094098C"/>
    <w:rsid w:val="009441EC"/>
    <w:rsid w:val="00947C68"/>
    <w:rsid w:val="009500C4"/>
    <w:rsid w:val="00962ED6"/>
    <w:rsid w:val="00966573"/>
    <w:rsid w:val="00971247"/>
    <w:rsid w:val="0097525C"/>
    <w:rsid w:val="00976BD3"/>
    <w:rsid w:val="00982FF0"/>
    <w:rsid w:val="00987BAF"/>
    <w:rsid w:val="00990737"/>
    <w:rsid w:val="00990835"/>
    <w:rsid w:val="0099219D"/>
    <w:rsid w:val="00996132"/>
    <w:rsid w:val="00997614"/>
    <w:rsid w:val="009977C1"/>
    <w:rsid w:val="009A5499"/>
    <w:rsid w:val="009A5BA3"/>
    <w:rsid w:val="009A7257"/>
    <w:rsid w:val="009C3E79"/>
    <w:rsid w:val="009C5199"/>
    <w:rsid w:val="009C7CAC"/>
    <w:rsid w:val="009D4514"/>
    <w:rsid w:val="009D4635"/>
    <w:rsid w:val="009D7715"/>
    <w:rsid w:val="009E35FF"/>
    <w:rsid w:val="009E56C4"/>
    <w:rsid w:val="009F2021"/>
    <w:rsid w:val="009F431B"/>
    <w:rsid w:val="00A013E4"/>
    <w:rsid w:val="00A03663"/>
    <w:rsid w:val="00A06B19"/>
    <w:rsid w:val="00A1150D"/>
    <w:rsid w:val="00A11DBA"/>
    <w:rsid w:val="00A125C2"/>
    <w:rsid w:val="00A12AEC"/>
    <w:rsid w:val="00A17F98"/>
    <w:rsid w:val="00A362C3"/>
    <w:rsid w:val="00A40A8F"/>
    <w:rsid w:val="00A475C4"/>
    <w:rsid w:val="00A5176A"/>
    <w:rsid w:val="00A52509"/>
    <w:rsid w:val="00A53571"/>
    <w:rsid w:val="00A57803"/>
    <w:rsid w:val="00A60F2C"/>
    <w:rsid w:val="00A66618"/>
    <w:rsid w:val="00A67941"/>
    <w:rsid w:val="00A7250C"/>
    <w:rsid w:val="00A72616"/>
    <w:rsid w:val="00A75CE8"/>
    <w:rsid w:val="00A854A7"/>
    <w:rsid w:val="00A9213D"/>
    <w:rsid w:val="00A93656"/>
    <w:rsid w:val="00A95295"/>
    <w:rsid w:val="00A97CC5"/>
    <w:rsid w:val="00AA525D"/>
    <w:rsid w:val="00AA6598"/>
    <w:rsid w:val="00AA7E28"/>
    <w:rsid w:val="00AB4DA3"/>
    <w:rsid w:val="00AB5E35"/>
    <w:rsid w:val="00AB7D29"/>
    <w:rsid w:val="00AD339C"/>
    <w:rsid w:val="00AD3C8E"/>
    <w:rsid w:val="00AD5033"/>
    <w:rsid w:val="00AD5734"/>
    <w:rsid w:val="00AD6476"/>
    <w:rsid w:val="00AE3390"/>
    <w:rsid w:val="00AE3C71"/>
    <w:rsid w:val="00AE6A7C"/>
    <w:rsid w:val="00AF0E7B"/>
    <w:rsid w:val="00AF3BD1"/>
    <w:rsid w:val="00AF4643"/>
    <w:rsid w:val="00AF4769"/>
    <w:rsid w:val="00AF5156"/>
    <w:rsid w:val="00AF69D9"/>
    <w:rsid w:val="00AF6CFC"/>
    <w:rsid w:val="00B01C7A"/>
    <w:rsid w:val="00B01ED0"/>
    <w:rsid w:val="00B10B32"/>
    <w:rsid w:val="00B10FAC"/>
    <w:rsid w:val="00B13173"/>
    <w:rsid w:val="00B15960"/>
    <w:rsid w:val="00B16A6F"/>
    <w:rsid w:val="00B206CA"/>
    <w:rsid w:val="00B2430F"/>
    <w:rsid w:val="00B268D9"/>
    <w:rsid w:val="00B32C73"/>
    <w:rsid w:val="00B33EF8"/>
    <w:rsid w:val="00B340AE"/>
    <w:rsid w:val="00B35F59"/>
    <w:rsid w:val="00B36F27"/>
    <w:rsid w:val="00B373D5"/>
    <w:rsid w:val="00B43311"/>
    <w:rsid w:val="00B438E9"/>
    <w:rsid w:val="00B44343"/>
    <w:rsid w:val="00B565FE"/>
    <w:rsid w:val="00B64AE9"/>
    <w:rsid w:val="00B663CD"/>
    <w:rsid w:val="00B67552"/>
    <w:rsid w:val="00B76375"/>
    <w:rsid w:val="00B7712B"/>
    <w:rsid w:val="00B817BB"/>
    <w:rsid w:val="00B84F9A"/>
    <w:rsid w:val="00B85DB8"/>
    <w:rsid w:val="00BA0A3A"/>
    <w:rsid w:val="00BA17F5"/>
    <w:rsid w:val="00BA22A3"/>
    <w:rsid w:val="00BA7B4B"/>
    <w:rsid w:val="00BB0A98"/>
    <w:rsid w:val="00BB1BE1"/>
    <w:rsid w:val="00BC380C"/>
    <w:rsid w:val="00BC4B02"/>
    <w:rsid w:val="00BC68EC"/>
    <w:rsid w:val="00BC73AD"/>
    <w:rsid w:val="00BD3741"/>
    <w:rsid w:val="00BD5D63"/>
    <w:rsid w:val="00BE3453"/>
    <w:rsid w:val="00BE55AB"/>
    <w:rsid w:val="00BE56C3"/>
    <w:rsid w:val="00BE6298"/>
    <w:rsid w:val="00BE67FF"/>
    <w:rsid w:val="00BF2EAF"/>
    <w:rsid w:val="00BF5B60"/>
    <w:rsid w:val="00C02E9E"/>
    <w:rsid w:val="00C1061E"/>
    <w:rsid w:val="00C22201"/>
    <w:rsid w:val="00C30872"/>
    <w:rsid w:val="00C313D5"/>
    <w:rsid w:val="00C34D96"/>
    <w:rsid w:val="00C36976"/>
    <w:rsid w:val="00C37ACB"/>
    <w:rsid w:val="00C46D7D"/>
    <w:rsid w:val="00C47BEE"/>
    <w:rsid w:val="00C52AC0"/>
    <w:rsid w:val="00C52C1C"/>
    <w:rsid w:val="00C5663F"/>
    <w:rsid w:val="00C57038"/>
    <w:rsid w:val="00C655B9"/>
    <w:rsid w:val="00C760A4"/>
    <w:rsid w:val="00C810E4"/>
    <w:rsid w:val="00C82F4E"/>
    <w:rsid w:val="00C869F4"/>
    <w:rsid w:val="00C92705"/>
    <w:rsid w:val="00CB121C"/>
    <w:rsid w:val="00CB32CD"/>
    <w:rsid w:val="00CC4735"/>
    <w:rsid w:val="00CC73EC"/>
    <w:rsid w:val="00CC7C0B"/>
    <w:rsid w:val="00CD218A"/>
    <w:rsid w:val="00CD69F3"/>
    <w:rsid w:val="00CD7C55"/>
    <w:rsid w:val="00CE02CD"/>
    <w:rsid w:val="00CE1DF5"/>
    <w:rsid w:val="00CE520F"/>
    <w:rsid w:val="00CF0103"/>
    <w:rsid w:val="00CF29F5"/>
    <w:rsid w:val="00CF5EFA"/>
    <w:rsid w:val="00D01E5B"/>
    <w:rsid w:val="00D12376"/>
    <w:rsid w:val="00D14B59"/>
    <w:rsid w:val="00D16857"/>
    <w:rsid w:val="00D16F24"/>
    <w:rsid w:val="00D17AA4"/>
    <w:rsid w:val="00D20F3A"/>
    <w:rsid w:val="00D214FC"/>
    <w:rsid w:val="00D21880"/>
    <w:rsid w:val="00D325CB"/>
    <w:rsid w:val="00D345C1"/>
    <w:rsid w:val="00D34967"/>
    <w:rsid w:val="00D34B3C"/>
    <w:rsid w:val="00D36378"/>
    <w:rsid w:val="00D4210A"/>
    <w:rsid w:val="00D457F5"/>
    <w:rsid w:val="00D50E2A"/>
    <w:rsid w:val="00D52390"/>
    <w:rsid w:val="00D5543E"/>
    <w:rsid w:val="00D55A26"/>
    <w:rsid w:val="00D60041"/>
    <w:rsid w:val="00D60168"/>
    <w:rsid w:val="00D66330"/>
    <w:rsid w:val="00D66EC2"/>
    <w:rsid w:val="00D73127"/>
    <w:rsid w:val="00D81C35"/>
    <w:rsid w:val="00D855F3"/>
    <w:rsid w:val="00D92674"/>
    <w:rsid w:val="00DA4399"/>
    <w:rsid w:val="00DB00F0"/>
    <w:rsid w:val="00DB0EFE"/>
    <w:rsid w:val="00DB165B"/>
    <w:rsid w:val="00DB1C48"/>
    <w:rsid w:val="00DC1561"/>
    <w:rsid w:val="00DC1CFE"/>
    <w:rsid w:val="00DC6EB7"/>
    <w:rsid w:val="00DD2BE0"/>
    <w:rsid w:val="00DD4C7C"/>
    <w:rsid w:val="00DE17BF"/>
    <w:rsid w:val="00DE1A1B"/>
    <w:rsid w:val="00DE2800"/>
    <w:rsid w:val="00DE7535"/>
    <w:rsid w:val="00DF2D3E"/>
    <w:rsid w:val="00E00980"/>
    <w:rsid w:val="00E0530F"/>
    <w:rsid w:val="00E059F2"/>
    <w:rsid w:val="00E136CB"/>
    <w:rsid w:val="00E16581"/>
    <w:rsid w:val="00E25C09"/>
    <w:rsid w:val="00E30D32"/>
    <w:rsid w:val="00E31A1A"/>
    <w:rsid w:val="00E31A7F"/>
    <w:rsid w:val="00E33AAF"/>
    <w:rsid w:val="00E3716E"/>
    <w:rsid w:val="00E37DEC"/>
    <w:rsid w:val="00E41CEE"/>
    <w:rsid w:val="00E43A4B"/>
    <w:rsid w:val="00E4496F"/>
    <w:rsid w:val="00E50D3F"/>
    <w:rsid w:val="00E51659"/>
    <w:rsid w:val="00E52B3A"/>
    <w:rsid w:val="00E57435"/>
    <w:rsid w:val="00E639C2"/>
    <w:rsid w:val="00E64195"/>
    <w:rsid w:val="00E64BA2"/>
    <w:rsid w:val="00E64ECE"/>
    <w:rsid w:val="00E661EC"/>
    <w:rsid w:val="00E72432"/>
    <w:rsid w:val="00E753A5"/>
    <w:rsid w:val="00E81CE9"/>
    <w:rsid w:val="00E87460"/>
    <w:rsid w:val="00E903A8"/>
    <w:rsid w:val="00E908BA"/>
    <w:rsid w:val="00E91707"/>
    <w:rsid w:val="00E9734C"/>
    <w:rsid w:val="00E9738F"/>
    <w:rsid w:val="00EA098A"/>
    <w:rsid w:val="00EB13D8"/>
    <w:rsid w:val="00EB506D"/>
    <w:rsid w:val="00EB50ED"/>
    <w:rsid w:val="00EB7849"/>
    <w:rsid w:val="00EC081A"/>
    <w:rsid w:val="00EC2DDC"/>
    <w:rsid w:val="00EC3056"/>
    <w:rsid w:val="00EC4139"/>
    <w:rsid w:val="00EC511A"/>
    <w:rsid w:val="00EC537D"/>
    <w:rsid w:val="00ED0538"/>
    <w:rsid w:val="00ED3789"/>
    <w:rsid w:val="00ED4FF4"/>
    <w:rsid w:val="00EE3E5C"/>
    <w:rsid w:val="00EE4A04"/>
    <w:rsid w:val="00EF7E81"/>
    <w:rsid w:val="00F0075C"/>
    <w:rsid w:val="00F01CDB"/>
    <w:rsid w:val="00F02327"/>
    <w:rsid w:val="00F02413"/>
    <w:rsid w:val="00F02B8E"/>
    <w:rsid w:val="00F05123"/>
    <w:rsid w:val="00F13088"/>
    <w:rsid w:val="00F2295C"/>
    <w:rsid w:val="00F22B3C"/>
    <w:rsid w:val="00F2344E"/>
    <w:rsid w:val="00F33A13"/>
    <w:rsid w:val="00F3589D"/>
    <w:rsid w:val="00F358ED"/>
    <w:rsid w:val="00F401FD"/>
    <w:rsid w:val="00F42B80"/>
    <w:rsid w:val="00F45A52"/>
    <w:rsid w:val="00F50882"/>
    <w:rsid w:val="00F51789"/>
    <w:rsid w:val="00F521A5"/>
    <w:rsid w:val="00F56BA1"/>
    <w:rsid w:val="00F5755B"/>
    <w:rsid w:val="00F60E01"/>
    <w:rsid w:val="00F663AB"/>
    <w:rsid w:val="00F7045E"/>
    <w:rsid w:val="00F74F54"/>
    <w:rsid w:val="00F7530A"/>
    <w:rsid w:val="00F75813"/>
    <w:rsid w:val="00F76F4D"/>
    <w:rsid w:val="00F80B32"/>
    <w:rsid w:val="00F841BB"/>
    <w:rsid w:val="00F84ED8"/>
    <w:rsid w:val="00F85AAF"/>
    <w:rsid w:val="00F87E8C"/>
    <w:rsid w:val="00F917CE"/>
    <w:rsid w:val="00F924C9"/>
    <w:rsid w:val="00F92E05"/>
    <w:rsid w:val="00F93296"/>
    <w:rsid w:val="00F956E3"/>
    <w:rsid w:val="00F966DC"/>
    <w:rsid w:val="00FA3991"/>
    <w:rsid w:val="00FA5455"/>
    <w:rsid w:val="00FB2792"/>
    <w:rsid w:val="00FB31DD"/>
    <w:rsid w:val="00FC3A0F"/>
    <w:rsid w:val="00FC5EC7"/>
    <w:rsid w:val="00FD44C9"/>
    <w:rsid w:val="00FD4FC3"/>
    <w:rsid w:val="00FD7591"/>
    <w:rsid w:val="00FE2CE9"/>
    <w:rsid w:val="00FE6FFA"/>
    <w:rsid w:val="00FE79D0"/>
    <w:rsid w:val="00FF58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8CCFD83"/>
  <w15:chartTrackingRefBased/>
  <w15:docId w15:val="{E3F2FAEB-E391-454D-BAB1-76316AED7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9FD"/>
  </w:style>
  <w:style w:type="paragraph" w:styleId="Heading1">
    <w:name w:val="heading 1"/>
    <w:basedOn w:val="Normal"/>
    <w:next w:val="Normal"/>
    <w:link w:val="Heading1Char"/>
    <w:uiPriority w:val="9"/>
    <w:qFormat/>
    <w:rsid w:val="00990835"/>
    <w:pPr>
      <w:keepNext/>
      <w:keepLines/>
      <w:numPr>
        <w:numId w:val="25"/>
      </w:numPr>
      <w:spacing w:before="240" w:after="0"/>
      <w:ind w:left="0"/>
      <w:outlineLvl w:val="0"/>
    </w:pPr>
    <w:rPr>
      <w:rFonts w:ascii="Calibri" w:eastAsiaTheme="majorEastAsia" w:hAnsi="Calibri" w:cstheme="majorBidi"/>
      <w:b/>
      <w:sz w:val="32"/>
      <w:szCs w:val="32"/>
    </w:rPr>
  </w:style>
  <w:style w:type="paragraph" w:styleId="Heading2">
    <w:name w:val="heading 2"/>
    <w:basedOn w:val="Normal"/>
    <w:next w:val="Normal"/>
    <w:link w:val="Heading2Char"/>
    <w:uiPriority w:val="9"/>
    <w:semiHidden/>
    <w:unhideWhenUsed/>
    <w:qFormat/>
    <w:rsid w:val="007C4F42"/>
    <w:pPr>
      <w:keepNext/>
      <w:keepLines/>
      <w:numPr>
        <w:ilvl w:val="1"/>
        <w:numId w:val="25"/>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C4F42"/>
    <w:pPr>
      <w:keepNext/>
      <w:keepLines/>
      <w:numPr>
        <w:ilvl w:val="2"/>
        <w:numId w:val="25"/>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C4F42"/>
    <w:pPr>
      <w:keepNext/>
      <w:keepLines/>
      <w:numPr>
        <w:ilvl w:val="3"/>
        <w:numId w:val="2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C4F42"/>
    <w:pPr>
      <w:keepNext/>
      <w:keepLines/>
      <w:numPr>
        <w:ilvl w:val="4"/>
        <w:numId w:val="2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C4F42"/>
    <w:pPr>
      <w:keepNext/>
      <w:keepLines/>
      <w:numPr>
        <w:ilvl w:val="5"/>
        <w:numId w:val="2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7C4F42"/>
    <w:pPr>
      <w:keepNext/>
      <w:keepLines/>
      <w:numPr>
        <w:ilvl w:val="6"/>
        <w:numId w:val="2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C4F42"/>
    <w:pPr>
      <w:keepNext/>
      <w:keepLines/>
      <w:numPr>
        <w:ilvl w:val="7"/>
        <w:numId w:val="2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C4F42"/>
    <w:pPr>
      <w:keepNext/>
      <w:keepLines/>
      <w:numPr>
        <w:ilvl w:val="8"/>
        <w:numId w:val="2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565FE"/>
    <w:pPr>
      <w:spacing w:after="0" w:line="240" w:lineRule="auto"/>
    </w:pPr>
  </w:style>
  <w:style w:type="paragraph" w:styleId="ListParagraph">
    <w:name w:val="List Paragraph"/>
    <w:basedOn w:val="Normal"/>
    <w:uiPriority w:val="34"/>
    <w:qFormat/>
    <w:rsid w:val="00B2430F"/>
    <w:pPr>
      <w:ind w:left="720"/>
      <w:contextualSpacing/>
    </w:pPr>
  </w:style>
  <w:style w:type="paragraph" w:styleId="BalloonText">
    <w:name w:val="Balloon Text"/>
    <w:basedOn w:val="Normal"/>
    <w:link w:val="BalloonTextChar"/>
    <w:uiPriority w:val="99"/>
    <w:semiHidden/>
    <w:unhideWhenUsed/>
    <w:rsid w:val="00B131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73"/>
    <w:rPr>
      <w:rFonts w:ascii="Segoe UI" w:hAnsi="Segoe UI" w:cs="Segoe UI"/>
      <w:sz w:val="18"/>
      <w:szCs w:val="18"/>
    </w:rPr>
  </w:style>
  <w:style w:type="paragraph" w:styleId="NormalWeb">
    <w:name w:val="Normal (Web)"/>
    <w:basedOn w:val="Normal"/>
    <w:uiPriority w:val="99"/>
    <w:semiHidden/>
    <w:unhideWhenUsed/>
    <w:rsid w:val="00A0366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86DCA"/>
    <w:rPr>
      <w:color w:val="0563C1" w:themeColor="hyperlink"/>
      <w:u w:val="single"/>
    </w:rPr>
  </w:style>
  <w:style w:type="paragraph" w:styleId="Title">
    <w:name w:val="Title"/>
    <w:basedOn w:val="Normal"/>
    <w:next w:val="Normal"/>
    <w:link w:val="TitleChar"/>
    <w:uiPriority w:val="10"/>
    <w:qFormat/>
    <w:rsid w:val="00B84F9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4F9A"/>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990835"/>
    <w:rPr>
      <w:rFonts w:ascii="Calibri" w:eastAsiaTheme="majorEastAsia" w:hAnsi="Calibri" w:cstheme="majorBidi"/>
      <w:b/>
      <w:sz w:val="32"/>
      <w:szCs w:val="32"/>
    </w:rPr>
  </w:style>
  <w:style w:type="character" w:styleId="CommentReference">
    <w:name w:val="annotation reference"/>
    <w:basedOn w:val="DefaultParagraphFont"/>
    <w:uiPriority w:val="99"/>
    <w:semiHidden/>
    <w:unhideWhenUsed/>
    <w:rsid w:val="00142281"/>
    <w:rPr>
      <w:sz w:val="16"/>
      <w:szCs w:val="16"/>
    </w:rPr>
  </w:style>
  <w:style w:type="paragraph" w:styleId="CommentText">
    <w:name w:val="annotation text"/>
    <w:basedOn w:val="Normal"/>
    <w:link w:val="CommentTextChar"/>
    <w:uiPriority w:val="99"/>
    <w:semiHidden/>
    <w:unhideWhenUsed/>
    <w:rsid w:val="00142281"/>
    <w:pPr>
      <w:spacing w:line="240" w:lineRule="auto"/>
    </w:pPr>
    <w:rPr>
      <w:sz w:val="20"/>
      <w:szCs w:val="20"/>
    </w:rPr>
  </w:style>
  <w:style w:type="character" w:customStyle="1" w:styleId="CommentTextChar">
    <w:name w:val="Comment Text Char"/>
    <w:basedOn w:val="DefaultParagraphFont"/>
    <w:link w:val="CommentText"/>
    <w:uiPriority w:val="99"/>
    <w:semiHidden/>
    <w:rsid w:val="00142281"/>
    <w:rPr>
      <w:sz w:val="20"/>
      <w:szCs w:val="20"/>
    </w:rPr>
  </w:style>
  <w:style w:type="paragraph" w:styleId="CommentSubject">
    <w:name w:val="annotation subject"/>
    <w:basedOn w:val="CommentText"/>
    <w:next w:val="CommentText"/>
    <w:link w:val="CommentSubjectChar"/>
    <w:uiPriority w:val="99"/>
    <w:semiHidden/>
    <w:unhideWhenUsed/>
    <w:rsid w:val="00142281"/>
    <w:rPr>
      <w:b/>
      <w:bCs/>
    </w:rPr>
  </w:style>
  <w:style w:type="character" w:customStyle="1" w:styleId="CommentSubjectChar">
    <w:name w:val="Comment Subject Char"/>
    <w:basedOn w:val="CommentTextChar"/>
    <w:link w:val="CommentSubject"/>
    <w:uiPriority w:val="99"/>
    <w:semiHidden/>
    <w:rsid w:val="00142281"/>
    <w:rPr>
      <w:b/>
      <w:bCs/>
      <w:sz w:val="20"/>
      <w:szCs w:val="20"/>
    </w:rPr>
  </w:style>
  <w:style w:type="character" w:customStyle="1" w:styleId="ms-font-s2">
    <w:name w:val="ms-font-s2"/>
    <w:basedOn w:val="DefaultParagraphFont"/>
    <w:rsid w:val="00E64BA2"/>
    <w:rPr>
      <w:rFonts w:ascii="wf_segoe-ui_normal" w:hAnsi="wf_segoe-ui_normal" w:hint="default"/>
      <w:b w:val="0"/>
      <w:bCs w:val="0"/>
      <w:color w:val="333333"/>
      <w:sz w:val="18"/>
      <w:szCs w:val="18"/>
    </w:rPr>
  </w:style>
  <w:style w:type="paragraph" w:styleId="Header">
    <w:name w:val="header"/>
    <w:basedOn w:val="Normal"/>
    <w:link w:val="HeaderChar"/>
    <w:uiPriority w:val="99"/>
    <w:unhideWhenUsed/>
    <w:rsid w:val="00F22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2B3C"/>
  </w:style>
  <w:style w:type="paragraph" w:styleId="Footer">
    <w:name w:val="footer"/>
    <w:basedOn w:val="Normal"/>
    <w:link w:val="FooterChar"/>
    <w:uiPriority w:val="99"/>
    <w:unhideWhenUsed/>
    <w:rsid w:val="00F22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2B3C"/>
  </w:style>
  <w:style w:type="character" w:customStyle="1" w:styleId="Heading2Char">
    <w:name w:val="Heading 2 Char"/>
    <w:basedOn w:val="DefaultParagraphFont"/>
    <w:link w:val="Heading2"/>
    <w:uiPriority w:val="9"/>
    <w:semiHidden/>
    <w:rsid w:val="007C4F42"/>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7C4F4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7C4F42"/>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7C4F42"/>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7C4F42"/>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7C4F42"/>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7C4F4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C4F42"/>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4524">
      <w:bodyDiv w:val="1"/>
      <w:marLeft w:val="0"/>
      <w:marRight w:val="0"/>
      <w:marTop w:val="0"/>
      <w:marBottom w:val="0"/>
      <w:divBdr>
        <w:top w:val="none" w:sz="0" w:space="0" w:color="auto"/>
        <w:left w:val="none" w:sz="0" w:space="0" w:color="auto"/>
        <w:bottom w:val="none" w:sz="0" w:space="0" w:color="auto"/>
        <w:right w:val="none" w:sz="0" w:space="0" w:color="auto"/>
      </w:divBdr>
    </w:div>
    <w:div w:id="10376237">
      <w:bodyDiv w:val="1"/>
      <w:marLeft w:val="0"/>
      <w:marRight w:val="0"/>
      <w:marTop w:val="0"/>
      <w:marBottom w:val="0"/>
      <w:divBdr>
        <w:top w:val="none" w:sz="0" w:space="0" w:color="auto"/>
        <w:left w:val="none" w:sz="0" w:space="0" w:color="auto"/>
        <w:bottom w:val="none" w:sz="0" w:space="0" w:color="auto"/>
        <w:right w:val="none" w:sz="0" w:space="0" w:color="auto"/>
      </w:divBdr>
    </w:div>
    <w:div w:id="20859866">
      <w:bodyDiv w:val="1"/>
      <w:marLeft w:val="0"/>
      <w:marRight w:val="0"/>
      <w:marTop w:val="0"/>
      <w:marBottom w:val="0"/>
      <w:divBdr>
        <w:top w:val="none" w:sz="0" w:space="0" w:color="auto"/>
        <w:left w:val="none" w:sz="0" w:space="0" w:color="auto"/>
        <w:bottom w:val="none" w:sz="0" w:space="0" w:color="auto"/>
        <w:right w:val="none" w:sz="0" w:space="0" w:color="auto"/>
      </w:divBdr>
    </w:div>
    <w:div w:id="35199553">
      <w:bodyDiv w:val="1"/>
      <w:marLeft w:val="0"/>
      <w:marRight w:val="0"/>
      <w:marTop w:val="0"/>
      <w:marBottom w:val="0"/>
      <w:divBdr>
        <w:top w:val="none" w:sz="0" w:space="0" w:color="auto"/>
        <w:left w:val="none" w:sz="0" w:space="0" w:color="auto"/>
        <w:bottom w:val="none" w:sz="0" w:space="0" w:color="auto"/>
        <w:right w:val="none" w:sz="0" w:space="0" w:color="auto"/>
      </w:divBdr>
    </w:div>
    <w:div w:id="46269855">
      <w:bodyDiv w:val="1"/>
      <w:marLeft w:val="0"/>
      <w:marRight w:val="0"/>
      <w:marTop w:val="0"/>
      <w:marBottom w:val="0"/>
      <w:divBdr>
        <w:top w:val="none" w:sz="0" w:space="0" w:color="auto"/>
        <w:left w:val="none" w:sz="0" w:space="0" w:color="auto"/>
        <w:bottom w:val="none" w:sz="0" w:space="0" w:color="auto"/>
        <w:right w:val="none" w:sz="0" w:space="0" w:color="auto"/>
      </w:divBdr>
    </w:div>
    <w:div w:id="49772552">
      <w:bodyDiv w:val="1"/>
      <w:marLeft w:val="0"/>
      <w:marRight w:val="0"/>
      <w:marTop w:val="0"/>
      <w:marBottom w:val="0"/>
      <w:divBdr>
        <w:top w:val="none" w:sz="0" w:space="0" w:color="auto"/>
        <w:left w:val="none" w:sz="0" w:space="0" w:color="auto"/>
        <w:bottom w:val="none" w:sz="0" w:space="0" w:color="auto"/>
        <w:right w:val="none" w:sz="0" w:space="0" w:color="auto"/>
      </w:divBdr>
    </w:div>
    <w:div w:id="54472087">
      <w:bodyDiv w:val="1"/>
      <w:marLeft w:val="0"/>
      <w:marRight w:val="0"/>
      <w:marTop w:val="0"/>
      <w:marBottom w:val="0"/>
      <w:divBdr>
        <w:top w:val="none" w:sz="0" w:space="0" w:color="auto"/>
        <w:left w:val="none" w:sz="0" w:space="0" w:color="auto"/>
        <w:bottom w:val="none" w:sz="0" w:space="0" w:color="auto"/>
        <w:right w:val="none" w:sz="0" w:space="0" w:color="auto"/>
      </w:divBdr>
    </w:div>
    <w:div w:id="59908316">
      <w:bodyDiv w:val="1"/>
      <w:marLeft w:val="0"/>
      <w:marRight w:val="0"/>
      <w:marTop w:val="0"/>
      <w:marBottom w:val="0"/>
      <w:divBdr>
        <w:top w:val="none" w:sz="0" w:space="0" w:color="auto"/>
        <w:left w:val="none" w:sz="0" w:space="0" w:color="auto"/>
        <w:bottom w:val="none" w:sz="0" w:space="0" w:color="auto"/>
        <w:right w:val="none" w:sz="0" w:space="0" w:color="auto"/>
      </w:divBdr>
    </w:div>
    <w:div w:id="64111635">
      <w:bodyDiv w:val="1"/>
      <w:marLeft w:val="0"/>
      <w:marRight w:val="0"/>
      <w:marTop w:val="0"/>
      <w:marBottom w:val="0"/>
      <w:divBdr>
        <w:top w:val="none" w:sz="0" w:space="0" w:color="auto"/>
        <w:left w:val="none" w:sz="0" w:space="0" w:color="auto"/>
        <w:bottom w:val="none" w:sz="0" w:space="0" w:color="auto"/>
        <w:right w:val="none" w:sz="0" w:space="0" w:color="auto"/>
      </w:divBdr>
    </w:div>
    <w:div w:id="67188975">
      <w:bodyDiv w:val="1"/>
      <w:marLeft w:val="0"/>
      <w:marRight w:val="0"/>
      <w:marTop w:val="0"/>
      <w:marBottom w:val="0"/>
      <w:divBdr>
        <w:top w:val="none" w:sz="0" w:space="0" w:color="auto"/>
        <w:left w:val="none" w:sz="0" w:space="0" w:color="auto"/>
        <w:bottom w:val="none" w:sz="0" w:space="0" w:color="auto"/>
        <w:right w:val="none" w:sz="0" w:space="0" w:color="auto"/>
      </w:divBdr>
    </w:div>
    <w:div w:id="74670600">
      <w:bodyDiv w:val="1"/>
      <w:marLeft w:val="0"/>
      <w:marRight w:val="0"/>
      <w:marTop w:val="0"/>
      <w:marBottom w:val="0"/>
      <w:divBdr>
        <w:top w:val="none" w:sz="0" w:space="0" w:color="auto"/>
        <w:left w:val="none" w:sz="0" w:space="0" w:color="auto"/>
        <w:bottom w:val="none" w:sz="0" w:space="0" w:color="auto"/>
        <w:right w:val="none" w:sz="0" w:space="0" w:color="auto"/>
      </w:divBdr>
    </w:div>
    <w:div w:id="78406873">
      <w:bodyDiv w:val="1"/>
      <w:marLeft w:val="0"/>
      <w:marRight w:val="0"/>
      <w:marTop w:val="0"/>
      <w:marBottom w:val="0"/>
      <w:divBdr>
        <w:top w:val="none" w:sz="0" w:space="0" w:color="auto"/>
        <w:left w:val="none" w:sz="0" w:space="0" w:color="auto"/>
        <w:bottom w:val="none" w:sz="0" w:space="0" w:color="auto"/>
        <w:right w:val="none" w:sz="0" w:space="0" w:color="auto"/>
      </w:divBdr>
    </w:div>
    <w:div w:id="94591843">
      <w:bodyDiv w:val="1"/>
      <w:marLeft w:val="0"/>
      <w:marRight w:val="0"/>
      <w:marTop w:val="0"/>
      <w:marBottom w:val="0"/>
      <w:divBdr>
        <w:top w:val="none" w:sz="0" w:space="0" w:color="auto"/>
        <w:left w:val="none" w:sz="0" w:space="0" w:color="auto"/>
        <w:bottom w:val="none" w:sz="0" w:space="0" w:color="auto"/>
        <w:right w:val="none" w:sz="0" w:space="0" w:color="auto"/>
      </w:divBdr>
    </w:div>
    <w:div w:id="95760532">
      <w:bodyDiv w:val="1"/>
      <w:marLeft w:val="0"/>
      <w:marRight w:val="0"/>
      <w:marTop w:val="0"/>
      <w:marBottom w:val="0"/>
      <w:divBdr>
        <w:top w:val="none" w:sz="0" w:space="0" w:color="auto"/>
        <w:left w:val="none" w:sz="0" w:space="0" w:color="auto"/>
        <w:bottom w:val="none" w:sz="0" w:space="0" w:color="auto"/>
        <w:right w:val="none" w:sz="0" w:space="0" w:color="auto"/>
      </w:divBdr>
    </w:div>
    <w:div w:id="108404648">
      <w:bodyDiv w:val="1"/>
      <w:marLeft w:val="0"/>
      <w:marRight w:val="0"/>
      <w:marTop w:val="0"/>
      <w:marBottom w:val="0"/>
      <w:divBdr>
        <w:top w:val="none" w:sz="0" w:space="0" w:color="auto"/>
        <w:left w:val="none" w:sz="0" w:space="0" w:color="auto"/>
        <w:bottom w:val="none" w:sz="0" w:space="0" w:color="auto"/>
        <w:right w:val="none" w:sz="0" w:space="0" w:color="auto"/>
      </w:divBdr>
    </w:div>
    <w:div w:id="109054124">
      <w:bodyDiv w:val="1"/>
      <w:marLeft w:val="0"/>
      <w:marRight w:val="0"/>
      <w:marTop w:val="0"/>
      <w:marBottom w:val="0"/>
      <w:divBdr>
        <w:top w:val="none" w:sz="0" w:space="0" w:color="auto"/>
        <w:left w:val="none" w:sz="0" w:space="0" w:color="auto"/>
        <w:bottom w:val="none" w:sz="0" w:space="0" w:color="auto"/>
        <w:right w:val="none" w:sz="0" w:space="0" w:color="auto"/>
      </w:divBdr>
    </w:div>
    <w:div w:id="129174553">
      <w:bodyDiv w:val="1"/>
      <w:marLeft w:val="0"/>
      <w:marRight w:val="0"/>
      <w:marTop w:val="0"/>
      <w:marBottom w:val="0"/>
      <w:divBdr>
        <w:top w:val="none" w:sz="0" w:space="0" w:color="auto"/>
        <w:left w:val="none" w:sz="0" w:space="0" w:color="auto"/>
        <w:bottom w:val="none" w:sz="0" w:space="0" w:color="auto"/>
        <w:right w:val="none" w:sz="0" w:space="0" w:color="auto"/>
      </w:divBdr>
    </w:div>
    <w:div w:id="133762044">
      <w:bodyDiv w:val="1"/>
      <w:marLeft w:val="0"/>
      <w:marRight w:val="0"/>
      <w:marTop w:val="0"/>
      <w:marBottom w:val="0"/>
      <w:divBdr>
        <w:top w:val="none" w:sz="0" w:space="0" w:color="auto"/>
        <w:left w:val="none" w:sz="0" w:space="0" w:color="auto"/>
        <w:bottom w:val="none" w:sz="0" w:space="0" w:color="auto"/>
        <w:right w:val="none" w:sz="0" w:space="0" w:color="auto"/>
      </w:divBdr>
    </w:div>
    <w:div w:id="133916965">
      <w:bodyDiv w:val="1"/>
      <w:marLeft w:val="0"/>
      <w:marRight w:val="0"/>
      <w:marTop w:val="0"/>
      <w:marBottom w:val="0"/>
      <w:divBdr>
        <w:top w:val="none" w:sz="0" w:space="0" w:color="auto"/>
        <w:left w:val="none" w:sz="0" w:space="0" w:color="auto"/>
        <w:bottom w:val="none" w:sz="0" w:space="0" w:color="auto"/>
        <w:right w:val="none" w:sz="0" w:space="0" w:color="auto"/>
      </w:divBdr>
    </w:div>
    <w:div w:id="146023563">
      <w:bodyDiv w:val="1"/>
      <w:marLeft w:val="0"/>
      <w:marRight w:val="0"/>
      <w:marTop w:val="0"/>
      <w:marBottom w:val="0"/>
      <w:divBdr>
        <w:top w:val="none" w:sz="0" w:space="0" w:color="auto"/>
        <w:left w:val="none" w:sz="0" w:space="0" w:color="auto"/>
        <w:bottom w:val="none" w:sz="0" w:space="0" w:color="auto"/>
        <w:right w:val="none" w:sz="0" w:space="0" w:color="auto"/>
      </w:divBdr>
    </w:div>
    <w:div w:id="157766249">
      <w:bodyDiv w:val="1"/>
      <w:marLeft w:val="0"/>
      <w:marRight w:val="0"/>
      <w:marTop w:val="0"/>
      <w:marBottom w:val="0"/>
      <w:divBdr>
        <w:top w:val="none" w:sz="0" w:space="0" w:color="auto"/>
        <w:left w:val="none" w:sz="0" w:space="0" w:color="auto"/>
        <w:bottom w:val="none" w:sz="0" w:space="0" w:color="auto"/>
        <w:right w:val="none" w:sz="0" w:space="0" w:color="auto"/>
      </w:divBdr>
    </w:div>
    <w:div w:id="157814076">
      <w:bodyDiv w:val="1"/>
      <w:marLeft w:val="0"/>
      <w:marRight w:val="0"/>
      <w:marTop w:val="0"/>
      <w:marBottom w:val="0"/>
      <w:divBdr>
        <w:top w:val="none" w:sz="0" w:space="0" w:color="auto"/>
        <w:left w:val="none" w:sz="0" w:space="0" w:color="auto"/>
        <w:bottom w:val="none" w:sz="0" w:space="0" w:color="auto"/>
        <w:right w:val="none" w:sz="0" w:space="0" w:color="auto"/>
      </w:divBdr>
    </w:div>
    <w:div w:id="179510762">
      <w:bodyDiv w:val="1"/>
      <w:marLeft w:val="0"/>
      <w:marRight w:val="0"/>
      <w:marTop w:val="0"/>
      <w:marBottom w:val="0"/>
      <w:divBdr>
        <w:top w:val="none" w:sz="0" w:space="0" w:color="auto"/>
        <w:left w:val="none" w:sz="0" w:space="0" w:color="auto"/>
        <w:bottom w:val="none" w:sz="0" w:space="0" w:color="auto"/>
        <w:right w:val="none" w:sz="0" w:space="0" w:color="auto"/>
      </w:divBdr>
    </w:div>
    <w:div w:id="182791059">
      <w:bodyDiv w:val="1"/>
      <w:marLeft w:val="0"/>
      <w:marRight w:val="0"/>
      <w:marTop w:val="0"/>
      <w:marBottom w:val="0"/>
      <w:divBdr>
        <w:top w:val="none" w:sz="0" w:space="0" w:color="auto"/>
        <w:left w:val="none" w:sz="0" w:space="0" w:color="auto"/>
        <w:bottom w:val="none" w:sz="0" w:space="0" w:color="auto"/>
        <w:right w:val="none" w:sz="0" w:space="0" w:color="auto"/>
      </w:divBdr>
    </w:div>
    <w:div w:id="199828608">
      <w:bodyDiv w:val="1"/>
      <w:marLeft w:val="0"/>
      <w:marRight w:val="0"/>
      <w:marTop w:val="0"/>
      <w:marBottom w:val="0"/>
      <w:divBdr>
        <w:top w:val="none" w:sz="0" w:space="0" w:color="auto"/>
        <w:left w:val="none" w:sz="0" w:space="0" w:color="auto"/>
        <w:bottom w:val="none" w:sz="0" w:space="0" w:color="auto"/>
        <w:right w:val="none" w:sz="0" w:space="0" w:color="auto"/>
      </w:divBdr>
    </w:div>
    <w:div w:id="230893272">
      <w:bodyDiv w:val="1"/>
      <w:marLeft w:val="0"/>
      <w:marRight w:val="0"/>
      <w:marTop w:val="0"/>
      <w:marBottom w:val="0"/>
      <w:divBdr>
        <w:top w:val="none" w:sz="0" w:space="0" w:color="auto"/>
        <w:left w:val="none" w:sz="0" w:space="0" w:color="auto"/>
        <w:bottom w:val="none" w:sz="0" w:space="0" w:color="auto"/>
        <w:right w:val="none" w:sz="0" w:space="0" w:color="auto"/>
      </w:divBdr>
    </w:div>
    <w:div w:id="256451422">
      <w:bodyDiv w:val="1"/>
      <w:marLeft w:val="0"/>
      <w:marRight w:val="0"/>
      <w:marTop w:val="0"/>
      <w:marBottom w:val="0"/>
      <w:divBdr>
        <w:top w:val="none" w:sz="0" w:space="0" w:color="auto"/>
        <w:left w:val="none" w:sz="0" w:space="0" w:color="auto"/>
        <w:bottom w:val="none" w:sz="0" w:space="0" w:color="auto"/>
        <w:right w:val="none" w:sz="0" w:space="0" w:color="auto"/>
      </w:divBdr>
      <w:divsChild>
        <w:div w:id="1768453943">
          <w:marLeft w:val="274"/>
          <w:marRight w:val="0"/>
          <w:marTop w:val="0"/>
          <w:marBottom w:val="0"/>
          <w:divBdr>
            <w:top w:val="none" w:sz="0" w:space="0" w:color="auto"/>
            <w:left w:val="none" w:sz="0" w:space="0" w:color="auto"/>
            <w:bottom w:val="none" w:sz="0" w:space="0" w:color="auto"/>
            <w:right w:val="none" w:sz="0" w:space="0" w:color="auto"/>
          </w:divBdr>
        </w:div>
        <w:div w:id="1881161224">
          <w:marLeft w:val="274"/>
          <w:marRight w:val="0"/>
          <w:marTop w:val="0"/>
          <w:marBottom w:val="0"/>
          <w:divBdr>
            <w:top w:val="none" w:sz="0" w:space="0" w:color="auto"/>
            <w:left w:val="none" w:sz="0" w:space="0" w:color="auto"/>
            <w:bottom w:val="none" w:sz="0" w:space="0" w:color="auto"/>
            <w:right w:val="none" w:sz="0" w:space="0" w:color="auto"/>
          </w:divBdr>
        </w:div>
        <w:div w:id="252132190">
          <w:marLeft w:val="274"/>
          <w:marRight w:val="0"/>
          <w:marTop w:val="0"/>
          <w:marBottom w:val="0"/>
          <w:divBdr>
            <w:top w:val="none" w:sz="0" w:space="0" w:color="auto"/>
            <w:left w:val="none" w:sz="0" w:space="0" w:color="auto"/>
            <w:bottom w:val="none" w:sz="0" w:space="0" w:color="auto"/>
            <w:right w:val="none" w:sz="0" w:space="0" w:color="auto"/>
          </w:divBdr>
        </w:div>
        <w:div w:id="1896699688">
          <w:marLeft w:val="274"/>
          <w:marRight w:val="0"/>
          <w:marTop w:val="0"/>
          <w:marBottom w:val="0"/>
          <w:divBdr>
            <w:top w:val="none" w:sz="0" w:space="0" w:color="auto"/>
            <w:left w:val="none" w:sz="0" w:space="0" w:color="auto"/>
            <w:bottom w:val="none" w:sz="0" w:space="0" w:color="auto"/>
            <w:right w:val="none" w:sz="0" w:space="0" w:color="auto"/>
          </w:divBdr>
        </w:div>
        <w:div w:id="1233931574">
          <w:marLeft w:val="994"/>
          <w:marRight w:val="0"/>
          <w:marTop w:val="0"/>
          <w:marBottom w:val="0"/>
          <w:divBdr>
            <w:top w:val="none" w:sz="0" w:space="0" w:color="auto"/>
            <w:left w:val="none" w:sz="0" w:space="0" w:color="auto"/>
            <w:bottom w:val="none" w:sz="0" w:space="0" w:color="auto"/>
            <w:right w:val="none" w:sz="0" w:space="0" w:color="auto"/>
          </w:divBdr>
        </w:div>
        <w:div w:id="7307">
          <w:marLeft w:val="274"/>
          <w:marRight w:val="0"/>
          <w:marTop w:val="0"/>
          <w:marBottom w:val="0"/>
          <w:divBdr>
            <w:top w:val="none" w:sz="0" w:space="0" w:color="auto"/>
            <w:left w:val="none" w:sz="0" w:space="0" w:color="auto"/>
            <w:bottom w:val="none" w:sz="0" w:space="0" w:color="auto"/>
            <w:right w:val="none" w:sz="0" w:space="0" w:color="auto"/>
          </w:divBdr>
        </w:div>
      </w:divsChild>
    </w:div>
    <w:div w:id="259220713">
      <w:bodyDiv w:val="1"/>
      <w:marLeft w:val="0"/>
      <w:marRight w:val="0"/>
      <w:marTop w:val="0"/>
      <w:marBottom w:val="0"/>
      <w:divBdr>
        <w:top w:val="none" w:sz="0" w:space="0" w:color="auto"/>
        <w:left w:val="none" w:sz="0" w:space="0" w:color="auto"/>
        <w:bottom w:val="none" w:sz="0" w:space="0" w:color="auto"/>
        <w:right w:val="none" w:sz="0" w:space="0" w:color="auto"/>
      </w:divBdr>
    </w:div>
    <w:div w:id="264702299">
      <w:bodyDiv w:val="1"/>
      <w:marLeft w:val="0"/>
      <w:marRight w:val="0"/>
      <w:marTop w:val="0"/>
      <w:marBottom w:val="0"/>
      <w:divBdr>
        <w:top w:val="none" w:sz="0" w:space="0" w:color="auto"/>
        <w:left w:val="none" w:sz="0" w:space="0" w:color="auto"/>
        <w:bottom w:val="none" w:sz="0" w:space="0" w:color="auto"/>
        <w:right w:val="none" w:sz="0" w:space="0" w:color="auto"/>
      </w:divBdr>
    </w:div>
    <w:div w:id="265190760">
      <w:bodyDiv w:val="1"/>
      <w:marLeft w:val="0"/>
      <w:marRight w:val="0"/>
      <w:marTop w:val="0"/>
      <w:marBottom w:val="0"/>
      <w:divBdr>
        <w:top w:val="none" w:sz="0" w:space="0" w:color="auto"/>
        <w:left w:val="none" w:sz="0" w:space="0" w:color="auto"/>
        <w:bottom w:val="none" w:sz="0" w:space="0" w:color="auto"/>
        <w:right w:val="none" w:sz="0" w:space="0" w:color="auto"/>
      </w:divBdr>
    </w:div>
    <w:div w:id="282812419">
      <w:bodyDiv w:val="1"/>
      <w:marLeft w:val="0"/>
      <w:marRight w:val="0"/>
      <w:marTop w:val="0"/>
      <w:marBottom w:val="0"/>
      <w:divBdr>
        <w:top w:val="none" w:sz="0" w:space="0" w:color="auto"/>
        <w:left w:val="none" w:sz="0" w:space="0" w:color="auto"/>
        <w:bottom w:val="none" w:sz="0" w:space="0" w:color="auto"/>
        <w:right w:val="none" w:sz="0" w:space="0" w:color="auto"/>
      </w:divBdr>
    </w:div>
    <w:div w:id="292753668">
      <w:bodyDiv w:val="1"/>
      <w:marLeft w:val="0"/>
      <w:marRight w:val="0"/>
      <w:marTop w:val="0"/>
      <w:marBottom w:val="0"/>
      <w:divBdr>
        <w:top w:val="none" w:sz="0" w:space="0" w:color="auto"/>
        <w:left w:val="none" w:sz="0" w:space="0" w:color="auto"/>
        <w:bottom w:val="none" w:sz="0" w:space="0" w:color="auto"/>
        <w:right w:val="none" w:sz="0" w:space="0" w:color="auto"/>
      </w:divBdr>
    </w:div>
    <w:div w:id="301741203">
      <w:bodyDiv w:val="1"/>
      <w:marLeft w:val="0"/>
      <w:marRight w:val="0"/>
      <w:marTop w:val="0"/>
      <w:marBottom w:val="0"/>
      <w:divBdr>
        <w:top w:val="none" w:sz="0" w:space="0" w:color="auto"/>
        <w:left w:val="none" w:sz="0" w:space="0" w:color="auto"/>
        <w:bottom w:val="none" w:sz="0" w:space="0" w:color="auto"/>
        <w:right w:val="none" w:sz="0" w:space="0" w:color="auto"/>
      </w:divBdr>
    </w:div>
    <w:div w:id="308830458">
      <w:bodyDiv w:val="1"/>
      <w:marLeft w:val="0"/>
      <w:marRight w:val="0"/>
      <w:marTop w:val="0"/>
      <w:marBottom w:val="0"/>
      <w:divBdr>
        <w:top w:val="none" w:sz="0" w:space="0" w:color="auto"/>
        <w:left w:val="none" w:sz="0" w:space="0" w:color="auto"/>
        <w:bottom w:val="none" w:sz="0" w:space="0" w:color="auto"/>
        <w:right w:val="none" w:sz="0" w:space="0" w:color="auto"/>
      </w:divBdr>
    </w:div>
    <w:div w:id="313146902">
      <w:bodyDiv w:val="1"/>
      <w:marLeft w:val="0"/>
      <w:marRight w:val="0"/>
      <w:marTop w:val="0"/>
      <w:marBottom w:val="0"/>
      <w:divBdr>
        <w:top w:val="none" w:sz="0" w:space="0" w:color="auto"/>
        <w:left w:val="none" w:sz="0" w:space="0" w:color="auto"/>
        <w:bottom w:val="none" w:sz="0" w:space="0" w:color="auto"/>
        <w:right w:val="none" w:sz="0" w:space="0" w:color="auto"/>
      </w:divBdr>
    </w:div>
    <w:div w:id="319314579">
      <w:bodyDiv w:val="1"/>
      <w:marLeft w:val="0"/>
      <w:marRight w:val="0"/>
      <w:marTop w:val="0"/>
      <w:marBottom w:val="0"/>
      <w:divBdr>
        <w:top w:val="none" w:sz="0" w:space="0" w:color="auto"/>
        <w:left w:val="none" w:sz="0" w:space="0" w:color="auto"/>
        <w:bottom w:val="none" w:sz="0" w:space="0" w:color="auto"/>
        <w:right w:val="none" w:sz="0" w:space="0" w:color="auto"/>
      </w:divBdr>
    </w:div>
    <w:div w:id="323628850">
      <w:bodyDiv w:val="1"/>
      <w:marLeft w:val="0"/>
      <w:marRight w:val="0"/>
      <w:marTop w:val="0"/>
      <w:marBottom w:val="0"/>
      <w:divBdr>
        <w:top w:val="none" w:sz="0" w:space="0" w:color="auto"/>
        <w:left w:val="none" w:sz="0" w:space="0" w:color="auto"/>
        <w:bottom w:val="none" w:sz="0" w:space="0" w:color="auto"/>
        <w:right w:val="none" w:sz="0" w:space="0" w:color="auto"/>
      </w:divBdr>
    </w:div>
    <w:div w:id="334572751">
      <w:bodyDiv w:val="1"/>
      <w:marLeft w:val="0"/>
      <w:marRight w:val="0"/>
      <w:marTop w:val="0"/>
      <w:marBottom w:val="0"/>
      <w:divBdr>
        <w:top w:val="none" w:sz="0" w:space="0" w:color="auto"/>
        <w:left w:val="none" w:sz="0" w:space="0" w:color="auto"/>
        <w:bottom w:val="none" w:sz="0" w:space="0" w:color="auto"/>
        <w:right w:val="none" w:sz="0" w:space="0" w:color="auto"/>
      </w:divBdr>
    </w:div>
    <w:div w:id="351152165">
      <w:bodyDiv w:val="1"/>
      <w:marLeft w:val="0"/>
      <w:marRight w:val="0"/>
      <w:marTop w:val="0"/>
      <w:marBottom w:val="0"/>
      <w:divBdr>
        <w:top w:val="none" w:sz="0" w:space="0" w:color="auto"/>
        <w:left w:val="none" w:sz="0" w:space="0" w:color="auto"/>
        <w:bottom w:val="none" w:sz="0" w:space="0" w:color="auto"/>
        <w:right w:val="none" w:sz="0" w:space="0" w:color="auto"/>
      </w:divBdr>
      <w:divsChild>
        <w:div w:id="673609789">
          <w:marLeft w:val="274"/>
          <w:marRight w:val="0"/>
          <w:marTop w:val="0"/>
          <w:marBottom w:val="0"/>
          <w:divBdr>
            <w:top w:val="none" w:sz="0" w:space="0" w:color="auto"/>
            <w:left w:val="none" w:sz="0" w:space="0" w:color="auto"/>
            <w:bottom w:val="none" w:sz="0" w:space="0" w:color="auto"/>
            <w:right w:val="none" w:sz="0" w:space="0" w:color="auto"/>
          </w:divBdr>
        </w:div>
        <w:div w:id="1519277202">
          <w:marLeft w:val="274"/>
          <w:marRight w:val="0"/>
          <w:marTop w:val="0"/>
          <w:marBottom w:val="0"/>
          <w:divBdr>
            <w:top w:val="none" w:sz="0" w:space="0" w:color="auto"/>
            <w:left w:val="none" w:sz="0" w:space="0" w:color="auto"/>
            <w:bottom w:val="none" w:sz="0" w:space="0" w:color="auto"/>
            <w:right w:val="none" w:sz="0" w:space="0" w:color="auto"/>
          </w:divBdr>
        </w:div>
        <w:div w:id="1175875197">
          <w:marLeft w:val="274"/>
          <w:marRight w:val="0"/>
          <w:marTop w:val="0"/>
          <w:marBottom w:val="0"/>
          <w:divBdr>
            <w:top w:val="none" w:sz="0" w:space="0" w:color="auto"/>
            <w:left w:val="none" w:sz="0" w:space="0" w:color="auto"/>
            <w:bottom w:val="none" w:sz="0" w:space="0" w:color="auto"/>
            <w:right w:val="none" w:sz="0" w:space="0" w:color="auto"/>
          </w:divBdr>
        </w:div>
        <w:div w:id="423301362">
          <w:marLeft w:val="274"/>
          <w:marRight w:val="0"/>
          <w:marTop w:val="0"/>
          <w:marBottom w:val="0"/>
          <w:divBdr>
            <w:top w:val="none" w:sz="0" w:space="0" w:color="auto"/>
            <w:left w:val="none" w:sz="0" w:space="0" w:color="auto"/>
            <w:bottom w:val="none" w:sz="0" w:space="0" w:color="auto"/>
            <w:right w:val="none" w:sz="0" w:space="0" w:color="auto"/>
          </w:divBdr>
        </w:div>
      </w:divsChild>
    </w:div>
    <w:div w:id="357197855">
      <w:bodyDiv w:val="1"/>
      <w:marLeft w:val="0"/>
      <w:marRight w:val="0"/>
      <w:marTop w:val="0"/>
      <w:marBottom w:val="0"/>
      <w:divBdr>
        <w:top w:val="none" w:sz="0" w:space="0" w:color="auto"/>
        <w:left w:val="none" w:sz="0" w:space="0" w:color="auto"/>
        <w:bottom w:val="none" w:sz="0" w:space="0" w:color="auto"/>
        <w:right w:val="none" w:sz="0" w:space="0" w:color="auto"/>
      </w:divBdr>
    </w:div>
    <w:div w:id="363480933">
      <w:bodyDiv w:val="1"/>
      <w:marLeft w:val="0"/>
      <w:marRight w:val="0"/>
      <w:marTop w:val="0"/>
      <w:marBottom w:val="0"/>
      <w:divBdr>
        <w:top w:val="none" w:sz="0" w:space="0" w:color="auto"/>
        <w:left w:val="none" w:sz="0" w:space="0" w:color="auto"/>
        <w:bottom w:val="none" w:sz="0" w:space="0" w:color="auto"/>
        <w:right w:val="none" w:sz="0" w:space="0" w:color="auto"/>
      </w:divBdr>
    </w:div>
    <w:div w:id="371082248">
      <w:bodyDiv w:val="1"/>
      <w:marLeft w:val="0"/>
      <w:marRight w:val="0"/>
      <w:marTop w:val="0"/>
      <w:marBottom w:val="0"/>
      <w:divBdr>
        <w:top w:val="none" w:sz="0" w:space="0" w:color="auto"/>
        <w:left w:val="none" w:sz="0" w:space="0" w:color="auto"/>
        <w:bottom w:val="none" w:sz="0" w:space="0" w:color="auto"/>
        <w:right w:val="none" w:sz="0" w:space="0" w:color="auto"/>
      </w:divBdr>
    </w:div>
    <w:div w:id="371854606">
      <w:bodyDiv w:val="1"/>
      <w:marLeft w:val="0"/>
      <w:marRight w:val="0"/>
      <w:marTop w:val="0"/>
      <w:marBottom w:val="0"/>
      <w:divBdr>
        <w:top w:val="none" w:sz="0" w:space="0" w:color="auto"/>
        <w:left w:val="none" w:sz="0" w:space="0" w:color="auto"/>
        <w:bottom w:val="none" w:sz="0" w:space="0" w:color="auto"/>
        <w:right w:val="none" w:sz="0" w:space="0" w:color="auto"/>
      </w:divBdr>
    </w:div>
    <w:div w:id="377514951">
      <w:bodyDiv w:val="1"/>
      <w:marLeft w:val="0"/>
      <w:marRight w:val="0"/>
      <w:marTop w:val="0"/>
      <w:marBottom w:val="0"/>
      <w:divBdr>
        <w:top w:val="none" w:sz="0" w:space="0" w:color="auto"/>
        <w:left w:val="none" w:sz="0" w:space="0" w:color="auto"/>
        <w:bottom w:val="none" w:sz="0" w:space="0" w:color="auto"/>
        <w:right w:val="none" w:sz="0" w:space="0" w:color="auto"/>
      </w:divBdr>
    </w:div>
    <w:div w:id="391077597">
      <w:bodyDiv w:val="1"/>
      <w:marLeft w:val="0"/>
      <w:marRight w:val="0"/>
      <w:marTop w:val="0"/>
      <w:marBottom w:val="0"/>
      <w:divBdr>
        <w:top w:val="none" w:sz="0" w:space="0" w:color="auto"/>
        <w:left w:val="none" w:sz="0" w:space="0" w:color="auto"/>
        <w:bottom w:val="none" w:sz="0" w:space="0" w:color="auto"/>
        <w:right w:val="none" w:sz="0" w:space="0" w:color="auto"/>
      </w:divBdr>
    </w:div>
    <w:div w:id="400565037">
      <w:bodyDiv w:val="1"/>
      <w:marLeft w:val="0"/>
      <w:marRight w:val="0"/>
      <w:marTop w:val="0"/>
      <w:marBottom w:val="0"/>
      <w:divBdr>
        <w:top w:val="none" w:sz="0" w:space="0" w:color="auto"/>
        <w:left w:val="none" w:sz="0" w:space="0" w:color="auto"/>
        <w:bottom w:val="none" w:sz="0" w:space="0" w:color="auto"/>
        <w:right w:val="none" w:sz="0" w:space="0" w:color="auto"/>
      </w:divBdr>
    </w:div>
    <w:div w:id="401299923">
      <w:bodyDiv w:val="1"/>
      <w:marLeft w:val="0"/>
      <w:marRight w:val="0"/>
      <w:marTop w:val="0"/>
      <w:marBottom w:val="0"/>
      <w:divBdr>
        <w:top w:val="none" w:sz="0" w:space="0" w:color="auto"/>
        <w:left w:val="none" w:sz="0" w:space="0" w:color="auto"/>
        <w:bottom w:val="none" w:sz="0" w:space="0" w:color="auto"/>
        <w:right w:val="none" w:sz="0" w:space="0" w:color="auto"/>
      </w:divBdr>
    </w:div>
    <w:div w:id="404571553">
      <w:bodyDiv w:val="1"/>
      <w:marLeft w:val="0"/>
      <w:marRight w:val="0"/>
      <w:marTop w:val="0"/>
      <w:marBottom w:val="0"/>
      <w:divBdr>
        <w:top w:val="none" w:sz="0" w:space="0" w:color="auto"/>
        <w:left w:val="none" w:sz="0" w:space="0" w:color="auto"/>
        <w:bottom w:val="none" w:sz="0" w:space="0" w:color="auto"/>
        <w:right w:val="none" w:sz="0" w:space="0" w:color="auto"/>
      </w:divBdr>
      <w:divsChild>
        <w:div w:id="1032071061">
          <w:marLeft w:val="994"/>
          <w:marRight w:val="0"/>
          <w:marTop w:val="0"/>
          <w:marBottom w:val="0"/>
          <w:divBdr>
            <w:top w:val="none" w:sz="0" w:space="0" w:color="auto"/>
            <w:left w:val="none" w:sz="0" w:space="0" w:color="auto"/>
            <w:bottom w:val="none" w:sz="0" w:space="0" w:color="auto"/>
            <w:right w:val="none" w:sz="0" w:space="0" w:color="auto"/>
          </w:divBdr>
        </w:div>
      </w:divsChild>
    </w:div>
    <w:div w:id="412433327">
      <w:bodyDiv w:val="1"/>
      <w:marLeft w:val="0"/>
      <w:marRight w:val="0"/>
      <w:marTop w:val="0"/>
      <w:marBottom w:val="0"/>
      <w:divBdr>
        <w:top w:val="none" w:sz="0" w:space="0" w:color="auto"/>
        <w:left w:val="none" w:sz="0" w:space="0" w:color="auto"/>
        <w:bottom w:val="none" w:sz="0" w:space="0" w:color="auto"/>
        <w:right w:val="none" w:sz="0" w:space="0" w:color="auto"/>
      </w:divBdr>
      <w:divsChild>
        <w:div w:id="1928493499">
          <w:marLeft w:val="274"/>
          <w:marRight w:val="0"/>
          <w:marTop w:val="0"/>
          <w:marBottom w:val="0"/>
          <w:divBdr>
            <w:top w:val="none" w:sz="0" w:space="0" w:color="auto"/>
            <w:left w:val="none" w:sz="0" w:space="0" w:color="auto"/>
            <w:bottom w:val="none" w:sz="0" w:space="0" w:color="auto"/>
            <w:right w:val="none" w:sz="0" w:space="0" w:color="auto"/>
          </w:divBdr>
        </w:div>
        <w:div w:id="1986276695">
          <w:marLeft w:val="274"/>
          <w:marRight w:val="0"/>
          <w:marTop w:val="0"/>
          <w:marBottom w:val="0"/>
          <w:divBdr>
            <w:top w:val="none" w:sz="0" w:space="0" w:color="auto"/>
            <w:left w:val="none" w:sz="0" w:space="0" w:color="auto"/>
            <w:bottom w:val="none" w:sz="0" w:space="0" w:color="auto"/>
            <w:right w:val="none" w:sz="0" w:space="0" w:color="auto"/>
          </w:divBdr>
        </w:div>
        <w:div w:id="1386955792">
          <w:marLeft w:val="274"/>
          <w:marRight w:val="0"/>
          <w:marTop w:val="0"/>
          <w:marBottom w:val="0"/>
          <w:divBdr>
            <w:top w:val="none" w:sz="0" w:space="0" w:color="auto"/>
            <w:left w:val="none" w:sz="0" w:space="0" w:color="auto"/>
            <w:bottom w:val="none" w:sz="0" w:space="0" w:color="auto"/>
            <w:right w:val="none" w:sz="0" w:space="0" w:color="auto"/>
          </w:divBdr>
        </w:div>
        <w:div w:id="2012291862">
          <w:marLeft w:val="274"/>
          <w:marRight w:val="0"/>
          <w:marTop w:val="0"/>
          <w:marBottom w:val="0"/>
          <w:divBdr>
            <w:top w:val="none" w:sz="0" w:space="0" w:color="auto"/>
            <w:left w:val="none" w:sz="0" w:space="0" w:color="auto"/>
            <w:bottom w:val="none" w:sz="0" w:space="0" w:color="auto"/>
            <w:right w:val="none" w:sz="0" w:space="0" w:color="auto"/>
          </w:divBdr>
        </w:div>
      </w:divsChild>
    </w:div>
    <w:div w:id="414211717">
      <w:bodyDiv w:val="1"/>
      <w:marLeft w:val="0"/>
      <w:marRight w:val="0"/>
      <w:marTop w:val="0"/>
      <w:marBottom w:val="0"/>
      <w:divBdr>
        <w:top w:val="none" w:sz="0" w:space="0" w:color="auto"/>
        <w:left w:val="none" w:sz="0" w:space="0" w:color="auto"/>
        <w:bottom w:val="none" w:sz="0" w:space="0" w:color="auto"/>
        <w:right w:val="none" w:sz="0" w:space="0" w:color="auto"/>
      </w:divBdr>
    </w:div>
    <w:div w:id="437603701">
      <w:bodyDiv w:val="1"/>
      <w:marLeft w:val="0"/>
      <w:marRight w:val="0"/>
      <w:marTop w:val="0"/>
      <w:marBottom w:val="0"/>
      <w:divBdr>
        <w:top w:val="none" w:sz="0" w:space="0" w:color="auto"/>
        <w:left w:val="none" w:sz="0" w:space="0" w:color="auto"/>
        <w:bottom w:val="none" w:sz="0" w:space="0" w:color="auto"/>
        <w:right w:val="none" w:sz="0" w:space="0" w:color="auto"/>
      </w:divBdr>
    </w:div>
    <w:div w:id="439180396">
      <w:bodyDiv w:val="1"/>
      <w:marLeft w:val="0"/>
      <w:marRight w:val="0"/>
      <w:marTop w:val="0"/>
      <w:marBottom w:val="0"/>
      <w:divBdr>
        <w:top w:val="none" w:sz="0" w:space="0" w:color="auto"/>
        <w:left w:val="none" w:sz="0" w:space="0" w:color="auto"/>
        <w:bottom w:val="none" w:sz="0" w:space="0" w:color="auto"/>
        <w:right w:val="none" w:sz="0" w:space="0" w:color="auto"/>
      </w:divBdr>
    </w:div>
    <w:div w:id="480728767">
      <w:bodyDiv w:val="1"/>
      <w:marLeft w:val="0"/>
      <w:marRight w:val="0"/>
      <w:marTop w:val="0"/>
      <w:marBottom w:val="0"/>
      <w:divBdr>
        <w:top w:val="none" w:sz="0" w:space="0" w:color="auto"/>
        <w:left w:val="none" w:sz="0" w:space="0" w:color="auto"/>
        <w:bottom w:val="none" w:sz="0" w:space="0" w:color="auto"/>
        <w:right w:val="none" w:sz="0" w:space="0" w:color="auto"/>
      </w:divBdr>
    </w:div>
    <w:div w:id="488907328">
      <w:bodyDiv w:val="1"/>
      <w:marLeft w:val="0"/>
      <w:marRight w:val="0"/>
      <w:marTop w:val="0"/>
      <w:marBottom w:val="0"/>
      <w:divBdr>
        <w:top w:val="none" w:sz="0" w:space="0" w:color="auto"/>
        <w:left w:val="none" w:sz="0" w:space="0" w:color="auto"/>
        <w:bottom w:val="none" w:sz="0" w:space="0" w:color="auto"/>
        <w:right w:val="none" w:sz="0" w:space="0" w:color="auto"/>
      </w:divBdr>
    </w:div>
    <w:div w:id="499320330">
      <w:bodyDiv w:val="1"/>
      <w:marLeft w:val="0"/>
      <w:marRight w:val="0"/>
      <w:marTop w:val="0"/>
      <w:marBottom w:val="0"/>
      <w:divBdr>
        <w:top w:val="none" w:sz="0" w:space="0" w:color="auto"/>
        <w:left w:val="none" w:sz="0" w:space="0" w:color="auto"/>
        <w:bottom w:val="none" w:sz="0" w:space="0" w:color="auto"/>
        <w:right w:val="none" w:sz="0" w:space="0" w:color="auto"/>
      </w:divBdr>
    </w:div>
    <w:div w:id="518927628">
      <w:bodyDiv w:val="1"/>
      <w:marLeft w:val="0"/>
      <w:marRight w:val="0"/>
      <w:marTop w:val="0"/>
      <w:marBottom w:val="0"/>
      <w:divBdr>
        <w:top w:val="none" w:sz="0" w:space="0" w:color="auto"/>
        <w:left w:val="none" w:sz="0" w:space="0" w:color="auto"/>
        <w:bottom w:val="none" w:sz="0" w:space="0" w:color="auto"/>
        <w:right w:val="none" w:sz="0" w:space="0" w:color="auto"/>
      </w:divBdr>
    </w:div>
    <w:div w:id="569196674">
      <w:bodyDiv w:val="1"/>
      <w:marLeft w:val="0"/>
      <w:marRight w:val="0"/>
      <w:marTop w:val="0"/>
      <w:marBottom w:val="0"/>
      <w:divBdr>
        <w:top w:val="none" w:sz="0" w:space="0" w:color="auto"/>
        <w:left w:val="none" w:sz="0" w:space="0" w:color="auto"/>
        <w:bottom w:val="none" w:sz="0" w:space="0" w:color="auto"/>
        <w:right w:val="none" w:sz="0" w:space="0" w:color="auto"/>
      </w:divBdr>
    </w:div>
    <w:div w:id="576285615">
      <w:bodyDiv w:val="1"/>
      <w:marLeft w:val="0"/>
      <w:marRight w:val="0"/>
      <w:marTop w:val="0"/>
      <w:marBottom w:val="0"/>
      <w:divBdr>
        <w:top w:val="none" w:sz="0" w:space="0" w:color="auto"/>
        <w:left w:val="none" w:sz="0" w:space="0" w:color="auto"/>
        <w:bottom w:val="none" w:sz="0" w:space="0" w:color="auto"/>
        <w:right w:val="none" w:sz="0" w:space="0" w:color="auto"/>
      </w:divBdr>
    </w:div>
    <w:div w:id="580454736">
      <w:bodyDiv w:val="1"/>
      <w:marLeft w:val="0"/>
      <w:marRight w:val="0"/>
      <w:marTop w:val="0"/>
      <w:marBottom w:val="0"/>
      <w:divBdr>
        <w:top w:val="none" w:sz="0" w:space="0" w:color="auto"/>
        <w:left w:val="none" w:sz="0" w:space="0" w:color="auto"/>
        <w:bottom w:val="none" w:sz="0" w:space="0" w:color="auto"/>
        <w:right w:val="none" w:sz="0" w:space="0" w:color="auto"/>
      </w:divBdr>
    </w:div>
    <w:div w:id="587084516">
      <w:bodyDiv w:val="1"/>
      <w:marLeft w:val="0"/>
      <w:marRight w:val="0"/>
      <w:marTop w:val="0"/>
      <w:marBottom w:val="0"/>
      <w:divBdr>
        <w:top w:val="none" w:sz="0" w:space="0" w:color="auto"/>
        <w:left w:val="none" w:sz="0" w:space="0" w:color="auto"/>
        <w:bottom w:val="none" w:sz="0" w:space="0" w:color="auto"/>
        <w:right w:val="none" w:sz="0" w:space="0" w:color="auto"/>
      </w:divBdr>
    </w:div>
    <w:div w:id="589654044">
      <w:bodyDiv w:val="1"/>
      <w:marLeft w:val="0"/>
      <w:marRight w:val="0"/>
      <w:marTop w:val="0"/>
      <w:marBottom w:val="0"/>
      <w:divBdr>
        <w:top w:val="none" w:sz="0" w:space="0" w:color="auto"/>
        <w:left w:val="none" w:sz="0" w:space="0" w:color="auto"/>
        <w:bottom w:val="none" w:sz="0" w:space="0" w:color="auto"/>
        <w:right w:val="none" w:sz="0" w:space="0" w:color="auto"/>
      </w:divBdr>
    </w:div>
    <w:div w:id="601493778">
      <w:bodyDiv w:val="1"/>
      <w:marLeft w:val="0"/>
      <w:marRight w:val="0"/>
      <w:marTop w:val="0"/>
      <w:marBottom w:val="0"/>
      <w:divBdr>
        <w:top w:val="none" w:sz="0" w:space="0" w:color="auto"/>
        <w:left w:val="none" w:sz="0" w:space="0" w:color="auto"/>
        <w:bottom w:val="none" w:sz="0" w:space="0" w:color="auto"/>
        <w:right w:val="none" w:sz="0" w:space="0" w:color="auto"/>
      </w:divBdr>
    </w:div>
    <w:div w:id="627978562">
      <w:bodyDiv w:val="1"/>
      <w:marLeft w:val="0"/>
      <w:marRight w:val="0"/>
      <w:marTop w:val="0"/>
      <w:marBottom w:val="0"/>
      <w:divBdr>
        <w:top w:val="none" w:sz="0" w:space="0" w:color="auto"/>
        <w:left w:val="none" w:sz="0" w:space="0" w:color="auto"/>
        <w:bottom w:val="none" w:sz="0" w:space="0" w:color="auto"/>
        <w:right w:val="none" w:sz="0" w:space="0" w:color="auto"/>
      </w:divBdr>
    </w:div>
    <w:div w:id="636910019">
      <w:bodyDiv w:val="1"/>
      <w:marLeft w:val="0"/>
      <w:marRight w:val="0"/>
      <w:marTop w:val="0"/>
      <w:marBottom w:val="0"/>
      <w:divBdr>
        <w:top w:val="none" w:sz="0" w:space="0" w:color="auto"/>
        <w:left w:val="none" w:sz="0" w:space="0" w:color="auto"/>
        <w:bottom w:val="none" w:sz="0" w:space="0" w:color="auto"/>
        <w:right w:val="none" w:sz="0" w:space="0" w:color="auto"/>
      </w:divBdr>
    </w:div>
    <w:div w:id="639460855">
      <w:bodyDiv w:val="1"/>
      <w:marLeft w:val="0"/>
      <w:marRight w:val="0"/>
      <w:marTop w:val="0"/>
      <w:marBottom w:val="0"/>
      <w:divBdr>
        <w:top w:val="none" w:sz="0" w:space="0" w:color="auto"/>
        <w:left w:val="none" w:sz="0" w:space="0" w:color="auto"/>
        <w:bottom w:val="none" w:sz="0" w:space="0" w:color="auto"/>
        <w:right w:val="none" w:sz="0" w:space="0" w:color="auto"/>
      </w:divBdr>
    </w:div>
    <w:div w:id="646590369">
      <w:bodyDiv w:val="1"/>
      <w:marLeft w:val="0"/>
      <w:marRight w:val="0"/>
      <w:marTop w:val="0"/>
      <w:marBottom w:val="0"/>
      <w:divBdr>
        <w:top w:val="none" w:sz="0" w:space="0" w:color="auto"/>
        <w:left w:val="none" w:sz="0" w:space="0" w:color="auto"/>
        <w:bottom w:val="none" w:sz="0" w:space="0" w:color="auto"/>
        <w:right w:val="none" w:sz="0" w:space="0" w:color="auto"/>
      </w:divBdr>
    </w:div>
    <w:div w:id="662780135">
      <w:bodyDiv w:val="1"/>
      <w:marLeft w:val="0"/>
      <w:marRight w:val="0"/>
      <w:marTop w:val="0"/>
      <w:marBottom w:val="0"/>
      <w:divBdr>
        <w:top w:val="none" w:sz="0" w:space="0" w:color="auto"/>
        <w:left w:val="none" w:sz="0" w:space="0" w:color="auto"/>
        <w:bottom w:val="none" w:sz="0" w:space="0" w:color="auto"/>
        <w:right w:val="none" w:sz="0" w:space="0" w:color="auto"/>
      </w:divBdr>
    </w:div>
    <w:div w:id="671689751">
      <w:bodyDiv w:val="1"/>
      <w:marLeft w:val="0"/>
      <w:marRight w:val="0"/>
      <w:marTop w:val="0"/>
      <w:marBottom w:val="0"/>
      <w:divBdr>
        <w:top w:val="none" w:sz="0" w:space="0" w:color="auto"/>
        <w:left w:val="none" w:sz="0" w:space="0" w:color="auto"/>
        <w:bottom w:val="none" w:sz="0" w:space="0" w:color="auto"/>
        <w:right w:val="none" w:sz="0" w:space="0" w:color="auto"/>
      </w:divBdr>
    </w:div>
    <w:div w:id="673727606">
      <w:bodyDiv w:val="1"/>
      <w:marLeft w:val="0"/>
      <w:marRight w:val="0"/>
      <w:marTop w:val="0"/>
      <w:marBottom w:val="0"/>
      <w:divBdr>
        <w:top w:val="none" w:sz="0" w:space="0" w:color="auto"/>
        <w:left w:val="none" w:sz="0" w:space="0" w:color="auto"/>
        <w:bottom w:val="none" w:sz="0" w:space="0" w:color="auto"/>
        <w:right w:val="none" w:sz="0" w:space="0" w:color="auto"/>
      </w:divBdr>
    </w:div>
    <w:div w:id="680546348">
      <w:bodyDiv w:val="1"/>
      <w:marLeft w:val="0"/>
      <w:marRight w:val="0"/>
      <w:marTop w:val="0"/>
      <w:marBottom w:val="0"/>
      <w:divBdr>
        <w:top w:val="none" w:sz="0" w:space="0" w:color="auto"/>
        <w:left w:val="none" w:sz="0" w:space="0" w:color="auto"/>
        <w:bottom w:val="none" w:sz="0" w:space="0" w:color="auto"/>
        <w:right w:val="none" w:sz="0" w:space="0" w:color="auto"/>
      </w:divBdr>
    </w:div>
    <w:div w:id="703754281">
      <w:bodyDiv w:val="1"/>
      <w:marLeft w:val="0"/>
      <w:marRight w:val="0"/>
      <w:marTop w:val="0"/>
      <w:marBottom w:val="0"/>
      <w:divBdr>
        <w:top w:val="none" w:sz="0" w:space="0" w:color="auto"/>
        <w:left w:val="none" w:sz="0" w:space="0" w:color="auto"/>
        <w:bottom w:val="none" w:sz="0" w:space="0" w:color="auto"/>
        <w:right w:val="none" w:sz="0" w:space="0" w:color="auto"/>
      </w:divBdr>
    </w:div>
    <w:div w:id="705565830">
      <w:bodyDiv w:val="1"/>
      <w:marLeft w:val="0"/>
      <w:marRight w:val="0"/>
      <w:marTop w:val="0"/>
      <w:marBottom w:val="0"/>
      <w:divBdr>
        <w:top w:val="none" w:sz="0" w:space="0" w:color="auto"/>
        <w:left w:val="none" w:sz="0" w:space="0" w:color="auto"/>
        <w:bottom w:val="none" w:sz="0" w:space="0" w:color="auto"/>
        <w:right w:val="none" w:sz="0" w:space="0" w:color="auto"/>
      </w:divBdr>
    </w:div>
    <w:div w:id="708914055">
      <w:bodyDiv w:val="1"/>
      <w:marLeft w:val="0"/>
      <w:marRight w:val="0"/>
      <w:marTop w:val="0"/>
      <w:marBottom w:val="0"/>
      <w:divBdr>
        <w:top w:val="none" w:sz="0" w:space="0" w:color="auto"/>
        <w:left w:val="none" w:sz="0" w:space="0" w:color="auto"/>
        <w:bottom w:val="none" w:sz="0" w:space="0" w:color="auto"/>
        <w:right w:val="none" w:sz="0" w:space="0" w:color="auto"/>
      </w:divBdr>
    </w:div>
    <w:div w:id="768352688">
      <w:bodyDiv w:val="1"/>
      <w:marLeft w:val="0"/>
      <w:marRight w:val="0"/>
      <w:marTop w:val="0"/>
      <w:marBottom w:val="0"/>
      <w:divBdr>
        <w:top w:val="none" w:sz="0" w:space="0" w:color="auto"/>
        <w:left w:val="none" w:sz="0" w:space="0" w:color="auto"/>
        <w:bottom w:val="none" w:sz="0" w:space="0" w:color="auto"/>
        <w:right w:val="none" w:sz="0" w:space="0" w:color="auto"/>
      </w:divBdr>
    </w:div>
    <w:div w:id="768818166">
      <w:bodyDiv w:val="1"/>
      <w:marLeft w:val="0"/>
      <w:marRight w:val="0"/>
      <w:marTop w:val="0"/>
      <w:marBottom w:val="0"/>
      <w:divBdr>
        <w:top w:val="none" w:sz="0" w:space="0" w:color="auto"/>
        <w:left w:val="none" w:sz="0" w:space="0" w:color="auto"/>
        <w:bottom w:val="none" w:sz="0" w:space="0" w:color="auto"/>
        <w:right w:val="none" w:sz="0" w:space="0" w:color="auto"/>
      </w:divBdr>
    </w:div>
    <w:div w:id="791558559">
      <w:bodyDiv w:val="1"/>
      <w:marLeft w:val="0"/>
      <w:marRight w:val="0"/>
      <w:marTop w:val="0"/>
      <w:marBottom w:val="0"/>
      <w:divBdr>
        <w:top w:val="none" w:sz="0" w:space="0" w:color="auto"/>
        <w:left w:val="none" w:sz="0" w:space="0" w:color="auto"/>
        <w:bottom w:val="none" w:sz="0" w:space="0" w:color="auto"/>
        <w:right w:val="none" w:sz="0" w:space="0" w:color="auto"/>
      </w:divBdr>
      <w:divsChild>
        <w:div w:id="1199584778">
          <w:marLeft w:val="274"/>
          <w:marRight w:val="0"/>
          <w:marTop w:val="0"/>
          <w:marBottom w:val="0"/>
          <w:divBdr>
            <w:top w:val="none" w:sz="0" w:space="0" w:color="auto"/>
            <w:left w:val="none" w:sz="0" w:space="0" w:color="auto"/>
            <w:bottom w:val="none" w:sz="0" w:space="0" w:color="auto"/>
            <w:right w:val="none" w:sz="0" w:space="0" w:color="auto"/>
          </w:divBdr>
        </w:div>
        <w:div w:id="490365563">
          <w:marLeft w:val="274"/>
          <w:marRight w:val="0"/>
          <w:marTop w:val="0"/>
          <w:marBottom w:val="0"/>
          <w:divBdr>
            <w:top w:val="none" w:sz="0" w:space="0" w:color="auto"/>
            <w:left w:val="none" w:sz="0" w:space="0" w:color="auto"/>
            <w:bottom w:val="none" w:sz="0" w:space="0" w:color="auto"/>
            <w:right w:val="none" w:sz="0" w:space="0" w:color="auto"/>
          </w:divBdr>
        </w:div>
        <w:div w:id="437452851">
          <w:marLeft w:val="274"/>
          <w:marRight w:val="0"/>
          <w:marTop w:val="0"/>
          <w:marBottom w:val="0"/>
          <w:divBdr>
            <w:top w:val="none" w:sz="0" w:space="0" w:color="auto"/>
            <w:left w:val="none" w:sz="0" w:space="0" w:color="auto"/>
            <w:bottom w:val="none" w:sz="0" w:space="0" w:color="auto"/>
            <w:right w:val="none" w:sz="0" w:space="0" w:color="auto"/>
          </w:divBdr>
        </w:div>
      </w:divsChild>
    </w:div>
    <w:div w:id="805315432">
      <w:bodyDiv w:val="1"/>
      <w:marLeft w:val="0"/>
      <w:marRight w:val="0"/>
      <w:marTop w:val="0"/>
      <w:marBottom w:val="0"/>
      <w:divBdr>
        <w:top w:val="none" w:sz="0" w:space="0" w:color="auto"/>
        <w:left w:val="none" w:sz="0" w:space="0" w:color="auto"/>
        <w:bottom w:val="none" w:sz="0" w:space="0" w:color="auto"/>
        <w:right w:val="none" w:sz="0" w:space="0" w:color="auto"/>
      </w:divBdr>
    </w:div>
    <w:div w:id="861281507">
      <w:bodyDiv w:val="1"/>
      <w:marLeft w:val="0"/>
      <w:marRight w:val="0"/>
      <w:marTop w:val="0"/>
      <w:marBottom w:val="0"/>
      <w:divBdr>
        <w:top w:val="none" w:sz="0" w:space="0" w:color="auto"/>
        <w:left w:val="none" w:sz="0" w:space="0" w:color="auto"/>
        <w:bottom w:val="none" w:sz="0" w:space="0" w:color="auto"/>
        <w:right w:val="none" w:sz="0" w:space="0" w:color="auto"/>
      </w:divBdr>
    </w:div>
    <w:div w:id="867138018">
      <w:bodyDiv w:val="1"/>
      <w:marLeft w:val="0"/>
      <w:marRight w:val="0"/>
      <w:marTop w:val="0"/>
      <w:marBottom w:val="0"/>
      <w:divBdr>
        <w:top w:val="none" w:sz="0" w:space="0" w:color="auto"/>
        <w:left w:val="none" w:sz="0" w:space="0" w:color="auto"/>
        <w:bottom w:val="none" w:sz="0" w:space="0" w:color="auto"/>
        <w:right w:val="none" w:sz="0" w:space="0" w:color="auto"/>
      </w:divBdr>
    </w:div>
    <w:div w:id="888690720">
      <w:bodyDiv w:val="1"/>
      <w:marLeft w:val="0"/>
      <w:marRight w:val="0"/>
      <w:marTop w:val="0"/>
      <w:marBottom w:val="0"/>
      <w:divBdr>
        <w:top w:val="none" w:sz="0" w:space="0" w:color="auto"/>
        <w:left w:val="none" w:sz="0" w:space="0" w:color="auto"/>
        <w:bottom w:val="none" w:sz="0" w:space="0" w:color="auto"/>
        <w:right w:val="none" w:sz="0" w:space="0" w:color="auto"/>
      </w:divBdr>
    </w:div>
    <w:div w:id="905650606">
      <w:bodyDiv w:val="1"/>
      <w:marLeft w:val="0"/>
      <w:marRight w:val="0"/>
      <w:marTop w:val="0"/>
      <w:marBottom w:val="0"/>
      <w:divBdr>
        <w:top w:val="none" w:sz="0" w:space="0" w:color="auto"/>
        <w:left w:val="none" w:sz="0" w:space="0" w:color="auto"/>
        <w:bottom w:val="none" w:sz="0" w:space="0" w:color="auto"/>
        <w:right w:val="none" w:sz="0" w:space="0" w:color="auto"/>
      </w:divBdr>
    </w:div>
    <w:div w:id="914894556">
      <w:bodyDiv w:val="1"/>
      <w:marLeft w:val="0"/>
      <w:marRight w:val="0"/>
      <w:marTop w:val="0"/>
      <w:marBottom w:val="0"/>
      <w:divBdr>
        <w:top w:val="none" w:sz="0" w:space="0" w:color="auto"/>
        <w:left w:val="none" w:sz="0" w:space="0" w:color="auto"/>
        <w:bottom w:val="none" w:sz="0" w:space="0" w:color="auto"/>
        <w:right w:val="none" w:sz="0" w:space="0" w:color="auto"/>
      </w:divBdr>
    </w:div>
    <w:div w:id="932204294">
      <w:bodyDiv w:val="1"/>
      <w:marLeft w:val="0"/>
      <w:marRight w:val="0"/>
      <w:marTop w:val="0"/>
      <w:marBottom w:val="0"/>
      <w:divBdr>
        <w:top w:val="none" w:sz="0" w:space="0" w:color="auto"/>
        <w:left w:val="none" w:sz="0" w:space="0" w:color="auto"/>
        <w:bottom w:val="none" w:sz="0" w:space="0" w:color="auto"/>
        <w:right w:val="none" w:sz="0" w:space="0" w:color="auto"/>
      </w:divBdr>
    </w:div>
    <w:div w:id="947932133">
      <w:bodyDiv w:val="1"/>
      <w:marLeft w:val="0"/>
      <w:marRight w:val="0"/>
      <w:marTop w:val="0"/>
      <w:marBottom w:val="0"/>
      <w:divBdr>
        <w:top w:val="none" w:sz="0" w:space="0" w:color="auto"/>
        <w:left w:val="none" w:sz="0" w:space="0" w:color="auto"/>
        <w:bottom w:val="none" w:sz="0" w:space="0" w:color="auto"/>
        <w:right w:val="none" w:sz="0" w:space="0" w:color="auto"/>
      </w:divBdr>
    </w:div>
    <w:div w:id="948318373">
      <w:bodyDiv w:val="1"/>
      <w:marLeft w:val="0"/>
      <w:marRight w:val="0"/>
      <w:marTop w:val="0"/>
      <w:marBottom w:val="0"/>
      <w:divBdr>
        <w:top w:val="none" w:sz="0" w:space="0" w:color="auto"/>
        <w:left w:val="none" w:sz="0" w:space="0" w:color="auto"/>
        <w:bottom w:val="none" w:sz="0" w:space="0" w:color="auto"/>
        <w:right w:val="none" w:sz="0" w:space="0" w:color="auto"/>
      </w:divBdr>
    </w:div>
    <w:div w:id="960184379">
      <w:bodyDiv w:val="1"/>
      <w:marLeft w:val="0"/>
      <w:marRight w:val="0"/>
      <w:marTop w:val="0"/>
      <w:marBottom w:val="0"/>
      <w:divBdr>
        <w:top w:val="none" w:sz="0" w:space="0" w:color="auto"/>
        <w:left w:val="none" w:sz="0" w:space="0" w:color="auto"/>
        <w:bottom w:val="none" w:sz="0" w:space="0" w:color="auto"/>
        <w:right w:val="none" w:sz="0" w:space="0" w:color="auto"/>
      </w:divBdr>
    </w:div>
    <w:div w:id="961229486">
      <w:bodyDiv w:val="1"/>
      <w:marLeft w:val="0"/>
      <w:marRight w:val="0"/>
      <w:marTop w:val="0"/>
      <w:marBottom w:val="0"/>
      <w:divBdr>
        <w:top w:val="none" w:sz="0" w:space="0" w:color="auto"/>
        <w:left w:val="none" w:sz="0" w:space="0" w:color="auto"/>
        <w:bottom w:val="none" w:sz="0" w:space="0" w:color="auto"/>
        <w:right w:val="none" w:sz="0" w:space="0" w:color="auto"/>
      </w:divBdr>
    </w:div>
    <w:div w:id="975181421">
      <w:bodyDiv w:val="1"/>
      <w:marLeft w:val="0"/>
      <w:marRight w:val="0"/>
      <w:marTop w:val="0"/>
      <w:marBottom w:val="0"/>
      <w:divBdr>
        <w:top w:val="none" w:sz="0" w:space="0" w:color="auto"/>
        <w:left w:val="none" w:sz="0" w:space="0" w:color="auto"/>
        <w:bottom w:val="none" w:sz="0" w:space="0" w:color="auto"/>
        <w:right w:val="none" w:sz="0" w:space="0" w:color="auto"/>
      </w:divBdr>
    </w:div>
    <w:div w:id="984158889">
      <w:bodyDiv w:val="1"/>
      <w:marLeft w:val="0"/>
      <w:marRight w:val="0"/>
      <w:marTop w:val="0"/>
      <w:marBottom w:val="0"/>
      <w:divBdr>
        <w:top w:val="none" w:sz="0" w:space="0" w:color="auto"/>
        <w:left w:val="none" w:sz="0" w:space="0" w:color="auto"/>
        <w:bottom w:val="none" w:sz="0" w:space="0" w:color="auto"/>
        <w:right w:val="none" w:sz="0" w:space="0" w:color="auto"/>
      </w:divBdr>
    </w:div>
    <w:div w:id="991983620">
      <w:bodyDiv w:val="1"/>
      <w:marLeft w:val="0"/>
      <w:marRight w:val="0"/>
      <w:marTop w:val="0"/>
      <w:marBottom w:val="0"/>
      <w:divBdr>
        <w:top w:val="none" w:sz="0" w:space="0" w:color="auto"/>
        <w:left w:val="none" w:sz="0" w:space="0" w:color="auto"/>
        <w:bottom w:val="none" w:sz="0" w:space="0" w:color="auto"/>
        <w:right w:val="none" w:sz="0" w:space="0" w:color="auto"/>
      </w:divBdr>
    </w:div>
    <w:div w:id="1024749083">
      <w:bodyDiv w:val="1"/>
      <w:marLeft w:val="0"/>
      <w:marRight w:val="0"/>
      <w:marTop w:val="0"/>
      <w:marBottom w:val="0"/>
      <w:divBdr>
        <w:top w:val="none" w:sz="0" w:space="0" w:color="auto"/>
        <w:left w:val="none" w:sz="0" w:space="0" w:color="auto"/>
        <w:bottom w:val="none" w:sz="0" w:space="0" w:color="auto"/>
        <w:right w:val="none" w:sz="0" w:space="0" w:color="auto"/>
      </w:divBdr>
    </w:div>
    <w:div w:id="1037465504">
      <w:bodyDiv w:val="1"/>
      <w:marLeft w:val="0"/>
      <w:marRight w:val="0"/>
      <w:marTop w:val="0"/>
      <w:marBottom w:val="0"/>
      <w:divBdr>
        <w:top w:val="none" w:sz="0" w:space="0" w:color="auto"/>
        <w:left w:val="none" w:sz="0" w:space="0" w:color="auto"/>
        <w:bottom w:val="none" w:sz="0" w:space="0" w:color="auto"/>
        <w:right w:val="none" w:sz="0" w:space="0" w:color="auto"/>
      </w:divBdr>
    </w:div>
    <w:div w:id="1052267275">
      <w:bodyDiv w:val="1"/>
      <w:marLeft w:val="0"/>
      <w:marRight w:val="0"/>
      <w:marTop w:val="0"/>
      <w:marBottom w:val="0"/>
      <w:divBdr>
        <w:top w:val="none" w:sz="0" w:space="0" w:color="auto"/>
        <w:left w:val="none" w:sz="0" w:space="0" w:color="auto"/>
        <w:bottom w:val="none" w:sz="0" w:space="0" w:color="auto"/>
        <w:right w:val="none" w:sz="0" w:space="0" w:color="auto"/>
      </w:divBdr>
    </w:div>
    <w:div w:id="1054233377">
      <w:bodyDiv w:val="1"/>
      <w:marLeft w:val="0"/>
      <w:marRight w:val="0"/>
      <w:marTop w:val="0"/>
      <w:marBottom w:val="0"/>
      <w:divBdr>
        <w:top w:val="none" w:sz="0" w:space="0" w:color="auto"/>
        <w:left w:val="none" w:sz="0" w:space="0" w:color="auto"/>
        <w:bottom w:val="none" w:sz="0" w:space="0" w:color="auto"/>
        <w:right w:val="none" w:sz="0" w:space="0" w:color="auto"/>
      </w:divBdr>
    </w:div>
    <w:div w:id="1074279118">
      <w:bodyDiv w:val="1"/>
      <w:marLeft w:val="0"/>
      <w:marRight w:val="0"/>
      <w:marTop w:val="0"/>
      <w:marBottom w:val="0"/>
      <w:divBdr>
        <w:top w:val="none" w:sz="0" w:space="0" w:color="auto"/>
        <w:left w:val="none" w:sz="0" w:space="0" w:color="auto"/>
        <w:bottom w:val="none" w:sz="0" w:space="0" w:color="auto"/>
        <w:right w:val="none" w:sz="0" w:space="0" w:color="auto"/>
      </w:divBdr>
    </w:div>
    <w:div w:id="1074428632">
      <w:bodyDiv w:val="1"/>
      <w:marLeft w:val="0"/>
      <w:marRight w:val="0"/>
      <w:marTop w:val="0"/>
      <w:marBottom w:val="0"/>
      <w:divBdr>
        <w:top w:val="none" w:sz="0" w:space="0" w:color="auto"/>
        <w:left w:val="none" w:sz="0" w:space="0" w:color="auto"/>
        <w:bottom w:val="none" w:sz="0" w:space="0" w:color="auto"/>
        <w:right w:val="none" w:sz="0" w:space="0" w:color="auto"/>
      </w:divBdr>
    </w:div>
    <w:div w:id="1074668017">
      <w:bodyDiv w:val="1"/>
      <w:marLeft w:val="0"/>
      <w:marRight w:val="0"/>
      <w:marTop w:val="0"/>
      <w:marBottom w:val="0"/>
      <w:divBdr>
        <w:top w:val="none" w:sz="0" w:space="0" w:color="auto"/>
        <w:left w:val="none" w:sz="0" w:space="0" w:color="auto"/>
        <w:bottom w:val="none" w:sz="0" w:space="0" w:color="auto"/>
        <w:right w:val="none" w:sz="0" w:space="0" w:color="auto"/>
      </w:divBdr>
    </w:div>
    <w:div w:id="1081147819">
      <w:bodyDiv w:val="1"/>
      <w:marLeft w:val="0"/>
      <w:marRight w:val="0"/>
      <w:marTop w:val="0"/>
      <w:marBottom w:val="0"/>
      <w:divBdr>
        <w:top w:val="none" w:sz="0" w:space="0" w:color="auto"/>
        <w:left w:val="none" w:sz="0" w:space="0" w:color="auto"/>
        <w:bottom w:val="none" w:sz="0" w:space="0" w:color="auto"/>
        <w:right w:val="none" w:sz="0" w:space="0" w:color="auto"/>
      </w:divBdr>
    </w:div>
    <w:div w:id="1088312889">
      <w:bodyDiv w:val="1"/>
      <w:marLeft w:val="0"/>
      <w:marRight w:val="0"/>
      <w:marTop w:val="0"/>
      <w:marBottom w:val="0"/>
      <w:divBdr>
        <w:top w:val="none" w:sz="0" w:space="0" w:color="auto"/>
        <w:left w:val="none" w:sz="0" w:space="0" w:color="auto"/>
        <w:bottom w:val="none" w:sz="0" w:space="0" w:color="auto"/>
        <w:right w:val="none" w:sz="0" w:space="0" w:color="auto"/>
      </w:divBdr>
    </w:div>
    <w:div w:id="1126463400">
      <w:bodyDiv w:val="1"/>
      <w:marLeft w:val="0"/>
      <w:marRight w:val="0"/>
      <w:marTop w:val="0"/>
      <w:marBottom w:val="0"/>
      <w:divBdr>
        <w:top w:val="none" w:sz="0" w:space="0" w:color="auto"/>
        <w:left w:val="none" w:sz="0" w:space="0" w:color="auto"/>
        <w:bottom w:val="none" w:sz="0" w:space="0" w:color="auto"/>
        <w:right w:val="none" w:sz="0" w:space="0" w:color="auto"/>
      </w:divBdr>
    </w:div>
    <w:div w:id="1128282648">
      <w:bodyDiv w:val="1"/>
      <w:marLeft w:val="0"/>
      <w:marRight w:val="0"/>
      <w:marTop w:val="0"/>
      <w:marBottom w:val="0"/>
      <w:divBdr>
        <w:top w:val="none" w:sz="0" w:space="0" w:color="auto"/>
        <w:left w:val="none" w:sz="0" w:space="0" w:color="auto"/>
        <w:bottom w:val="none" w:sz="0" w:space="0" w:color="auto"/>
        <w:right w:val="none" w:sz="0" w:space="0" w:color="auto"/>
      </w:divBdr>
    </w:div>
    <w:div w:id="1132332806">
      <w:bodyDiv w:val="1"/>
      <w:marLeft w:val="0"/>
      <w:marRight w:val="0"/>
      <w:marTop w:val="0"/>
      <w:marBottom w:val="0"/>
      <w:divBdr>
        <w:top w:val="none" w:sz="0" w:space="0" w:color="auto"/>
        <w:left w:val="none" w:sz="0" w:space="0" w:color="auto"/>
        <w:bottom w:val="none" w:sz="0" w:space="0" w:color="auto"/>
        <w:right w:val="none" w:sz="0" w:space="0" w:color="auto"/>
      </w:divBdr>
    </w:div>
    <w:div w:id="1132793960">
      <w:bodyDiv w:val="1"/>
      <w:marLeft w:val="0"/>
      <w:marRight w:val="0"/>
      <w:marTop w:val="0"/>
      <w:marBottom w:val="0"/>
      <w:divBdr>
        <w:top w:val="none" w:sz="0" w:space="0" w:color="auto"/>
        <w:left w:val="none" w:sz="0" w:space="0" w:color="auto"/>
        <w:bottom w:val="none" w:sz="0" w:space="0" w:color="auto"/>
        <w:right w:val="none" w:sz="0" w:space="0" w:color="auto"/>
      </w:divBdr>
      <w:divsChild>
        <w:div w:id="131412808">
          <w:marLeft w:val="547"/>
          <w:marRight w:val="0"/>
          <w:marTop w:val="144"/>
          <w:marBottom w:val="0"/>
          <w:divBdr>
            <w:top w:val="none" w:sz="0" w:space="0" w:color="auto"/>
            <w:left w:val="none" w:sz="0" w:space="0" w:color="auto"/>
            <w:bottom w:val="none" w:sz="0" w:space="0" w:color="auto"/>
            <w:right w:val="none" w:sz="0" w:space="0" w:color="auto"/>
          </w:divBdr>
        </w:div>
        <w:div w:id="1943295760">
          <w:marLeft w:val="1166"/>
          <w:marRight w:val="0"/>
          <w:marTop w:val="125"/>
          <w:marBottom w:val="0"/>
          <w:divBdr>
            <w:top w:val="none" w:sz="0" w:space="0" w:color="auto"/>
            <w:left w:val="none" w:sz="0" w:space="0" w:color="auto"/>
            <w:bottom w:val="none" w:sz="0" w:space="0" w:color="auto"/>
            <w:right w:val="none" w:sz="0" w:space="0" w:color="auto"/>
          </w:divBdr>
        </w:div>
        <w:div w:id="639462095">
          <w:marLeft w:val="1166"/>
          <w:marRight w:val="0"/>
          <w:marTop w:val="125"/>
          <w:marBottom w:val="0"/>
          <w:divBdr>
            <w:top w:val="none" w:sz="0" w:space="0" w:color="auto"/>
            <w:left w:val="none" w:sz="0" w:space="0" w:color="auto"/>
            <w:bottom w:val="none" w:sz="0" w:space="0" w:color="auto"/>
            <w:right w:val="none" w:sz="0" w:space="0" w:color="auto"/>
          </w:divBdr>
        </w:div>
        <w:div w:id="259533463">
          <w:marLeft w:val="1166"/>
          <w:marRight w:val="0"/>
          <w:marTop w:val="125"/>
          <w:marBottom w:val="0"/>
          <w:divBdr>
            <w:top w:val="none" w:sz="0" w:space="0" w:color="auto"/>
            <w:left w:val="none" w:sz="0" w:space="0" w:color="auto"/>
            <w:bottom w:val="none" w:sz="0" w:space="0" w:color="auto"/>
            <w:right w:val="none" w:sz="0" w:space="0" w:color="auto"/>
          </w:divBdr>
        </w:div>
        <w:div w:id="731075091">
          <w:marLeft w:val="1166"/>
          <w:marRight w:val="0"/>
          <w:marTop w:val="125"/>
          <w:marBottom w:val="0"/>
          <w:divBdr>
            <w:top w:val="none" w:sz="0" w:space="0" w:color="auto"/>
            <w:left w:val="none" w:sz="0" w:space="0" w:color="auto"/>
            <w:bottom w:val="none" w:sz="0" w:space="0" w:color="auto"/>
            <w:right w:val="none" w:sz="0" w:space="0" w:color="auto"/>
          </w:divBdr>
        </w:div>
      </w:divsChild>
    </w:div>
    <w:div w:id="1133711514">
      <w:bodyDiv w:val="1"/>
      <w:marLeft w:val="0"/>
      <w:marRight w:val="0"/>
      <w:marTop w:val="0"/>
      <w:marBottom w:val="0"/>
      <w:divBdr>
        <w:top w:val="none" w:sz="0" w:space="0" w:color="auto"/>
        <w:left w:val="none" w:sz="0" w:space="0" w:color="auto"/>
        <w:bottom w:val="none" w:sz="0" w:space="0" w:color="auto"/>
        <w:right w:val="none" w:sz="0" w:space="0" w:color="auto"/>
      </w:divBdr>
      <w:divsChild>
        <w:div w:id="2020620578">
          <w:marLeft w:val="274"/>
          <w:marRight w:val="0"/>
          <w:marTop w:val="0"/>
          <w:marBottom w:val="0"/>
          <w:divBdr>
            <w:top w:val="none" w:sz="0" w:space="0" w:color="auto"/>
            <w:left w:val="none" w:sz="0" w:space="0" w:color="auto"/>
            <w:bottom w:val="none" w:sz="0" w:space="0" w:color="auto"/>
            <w:right w:val="none" w:sz="0" w:space="0" w:color="auto"/>
          </w:divBdr>
        </w:div>
        <w:div w:id="548686179">
          <w:marLeft w:val="274"/>
          <w:marRight w:val="0"/>
          <w:marTop w:val="0"/>
          <w:marBottom w:val="0"/>
          <w:divBdr>
            <w:top w:val="none" w:sz="0" w:space="0" w:color="auto"/>
            <w:left w:val="none" w:sz="0" w:space="0" w:color="auto"/>
            <w:bottom w:val="none" w:sz="0" w:space="0" w:color="auto"/>
            <w:right w:val="none" w:sz="0" w:space="0" w:color="auto"/>
          </w:divBdr>
        </w:div>
        <w:div w:id="266698539">
          <w:marLeft w:val="274"/>
          <w:marRight w:val="0"/>
          <w:marTop w:val="0"/>
          <w:marBottom w:val="0"/>
          <w:divBdr>
            <w:top w:val="none" w:sz="0" w:space="0" w:color="auto"/>
            <w:left w:val="none" w:sz="0" w:space="0" w:color="auto"/>
            <w:bottom w:val="none" w:sz="0" w:space="0" w:color="auto"/>
            <w:right w:val="none" w:sz="0" w:space="0" w:color="auto"/>
          </w:divBdr>
        </w:div>
        <w:div w:id="1499270207">
          <w:marLeft w:val="274"/>
          <w:marRight w:val="0"/>
          <w:marTop w:val="0"/>
          <w:marBottom w:val="0"/>
          <w:divBdr>
            <w:top w:val="none" w:sz="0" w:space="0" w:color="auto"/>
            <w:left w:val="none" w:sz="0" w:space="0" w:color="auto"/>
            <w:bottom w:val="none" w:sz="0" w:space="0" w:color="auto"/>
            <w:right w:val="none" w:sz="0" w:space="0" w:color="auto"/>
          </w:divBdr>
        </w:div>
        <w:div w:id="2091005918">
          <w:marLeft w:val="994"/>
          <w:marRight w:val="0"/>
          <w:marTop w:val="0"/>
          <w:marBottom w:val="0"/>
          <w:divBdr>
            <w:top w:val="none" w:sz="0" w:space="0" w:color="auto"/>
            <w:left w:val="none" w:sz="0" w:space="0" w:color="auto"/>
            <w:bottom w:val="none" w:sz="0" w:space="0" w:color="auto"/>
            <w:right w:val="none" w:sz="0" w:space="0" w:color="auto"/>
          </w:divBdr>
        </w:div>
        <w:div w:id="1131287435">
          <w:marLeft w:val="274"/>
          <w:marRight w:val="0"/>
          <w:marTop w:val="0"/>
          <w:marBottom w:val="0"/>
          <w:divBdr>
            <w:top w:val="none" w:sz="0" w:space="0" w:color="auto"/>
            <w:left w:val="none" w:sz="0" w:space="0" w:color="auto"/>
            <w:bottom w:val="none" w:sz="0" w:space="0" w:color="auto"/>
            <w:right w:val="none" w:sz="0" w:space="0" w:color="auto"/>
          </w:divBdr>
        </w:div>
      </w:divsChild>
    </w:div>
    <w:div w:id="1150098610">
      <w:bodyDiv w:val="1"/>
      <w:marLeft w:val="0"/>
      <w:marRight w:val="0"/>
      <w:marTop w:val="0"/>
      <w:marBottom w:val="0"/>
      <w:divBdr>
        <w:top w:val="none" w:sz="0" w:space="0" w:color="auto"/>
        <w:left w:val="none" w:sz="0" w:space="0" w:color="auto"/>
        <w:bottom w:val="none" w:sz="0" w:space="0" w:color="auto"/>
        <w:right w:val="none" w:sz="0" w:space="0" w:color="auto"/>
      </w:divBdr>
      <w:divsChild>
        <w:div w:id="995718158">
          <w:marLeft w:val="274"/>
          <w:marRight w:val="0"/>
          <w:marTop w:val="0"/>
          <w:marBottom w:val="0"/>
          <w:divBdr>
            <w:top w:val="none" w:sz="0" w:space="0" w:color="auto"/>
            <w:left w:val="none" w:sz="0" w:space="0" w:color="auto"/>
            <w:bottom w:val="none" w:sz="0" w:space="0" w:color="auto"/>
            <w:right w:val="none" w:sz="0" w:space="0" w:color="auto"/>
          </w:divBdr>
        </w:div>
        <w:div w:id="1207180183">
          <w:marLeft w:val="994"/>
          <w:marRight w:val="0"/>
          <w:marTop w:val="0"/>
          <w:marBottom w:val="0"/>
          <w:divBdr>
            <w:top w:val="none" w:sz="0" w:space="0" w:color="auto"/>
            <w:left w:val="none" w:sz="0" w:space="0" w:color="auto"/>
            <w:bottom w:val="none" w:sz="0" w:space="0" w:color="auto"/>
            <w:right w:val="none" w:sz="0" w:space="0" w:color="auto"/>
          </w:divBdr>
        </w:div>
        <w:div w:id="242182483">
          <w:marLeft w:val="274"/>
          <w:marRight w:val="0"/>
          <w:marTop w:val="0"/>
          <w:marBottom w:val="0"/>
          <w:divBdr>
            <w:top w:val="none" w:sz="0" w:space="0" w:color="auto"/>
            <w:left w:val="none" w:sz="0" w:space="0" w:color="auto"/>
            <w:bottom w:val="none" w:sz="0" w:space="0" w:color="auto"/>
            <w:right w:val="none" w:sz="0" w:space="0" w:color="auto"/>
          </w:divBdr>
        </w:div>
        <w:div w:id="59065985">
          <w:marLeft w:val="994"/>
          <w:marRight w:val="0"/>
          <w:marTop w:val="0"/>
          <w:marBottom w:val="0"/>
          <w:divBdr>
            <w:top w:val="none" w:sz="0" w:space="0" w:color="auto"/>
            <w:left w:val="none" w:sz="0" w:space="0" w:color="auto"/>
            <w:bottom w:val="none" w:sz="0" w:space="0" w:color="auto"/>
            <w:right w:val="none" w:sz="0" w:space="0" w:color="auto"/>
          </w:divBdr>
        </w:div>
        <w:div w:id="1056970094">
          <w:marLeft w:val="274"/>
          <w:marRight w:val="0"/>
          <w:marTop w:val="0"/>
          <w:marBottom w:val="0"/>
          <w:divBdr>
            <w:top w:val="none" w:sz="0" w:space="0" w:color="auto"/>
            <w:left w:val="none" w:sz="0" w:space="0" w:color="auto"/>
            <w:bottom w:val="none" w:sz="0" w:space="0" w:color="auto"/>
            <w:right w:val="none" w:sz="0" w:space="0" w:color="auto"/>
          </w:divBdr>
        </w:div>
        <w:div w:id="749694100">
          <w:marLeft w:val="274"/>
          <w:marRight w:val="0"/>
          <w:marTop w:val="0"/>
          <w:marBottom w:val="0"/>
          <w:divBdr>
            <w:top w:val="none" w:sz="0" w:space="0" w:color="auto"/>
            <w:left w:val="none" w:sz="0" w:space="0" w:color="auto"/>
            <w:bottom w:val="none" w:sz="0" w:space="0" w:color="auto"/>
            <w:right w:val="none" w:sz="0" w:space="0" w:color="auto"/>
          </w:divBdr>
        </w:div>
        <w:div w:id="1173570894">
          <w:marLeft w:val="274"/>
          <w:marRight w:val="0"/>
          <w:marTop w:val="0"/>
          <w:marBottom w:val="0"/>
          <w:divBdr>
            <w:top w:val="none" w:sz="0" w:space="0" w:color="auto"/>
            <w:left w:val="none" w:sz="0" w:space="0" w:color="auto"/>
            <w:bottom w:val="none" w:sz="0" w:space="0" w:color="auto"/>
            <w:right w:val="none" w:sz="0" w:space="0" w:color="auto"/>
          </w:divBdr>
        </w:div>
        <w:div w:id="776028509">
          <w:marLeft w:val="274"/>
          <w:marRight w:val="0"/>
          <w:marTop w:val="0"/>
          <w:marBottom w:val="0"/>
          <w:divBdr>
            <w:top w:val="none" w:sz="0" w:space="0" w:color="auto"/>
            <w:left w:val="none" w:sz="0" w:space="0" w:color="auto"/>
            <w:bottom w:val="none" w:sz="0" w:space="0" w:color="auto"/>
            <w:right w:val="none" w:sz="0" w:space="0" w:color="auto"/>
          </w:divBdr>
        </w:div>
        <w:div w:id="342829171">
          <w:marLeft w:val="274"/>
          <w:marRight w:val="0"/>
          <w:marTop w:val="0"/>
          <w:marBottom w:val="0"/>
          <w:divBdr>
            <w:top w:val="none" w:sz="0" w:space="0" w:color="auto"/>
            <w:left w:val="none" w:sz="0" w:space="0" w:color="auto"/>
            <w:bottom w:val="none" w:sz="0" w:space="0" w:color="auto"/>
            <w:right w:val="none" w:sz="0" w:space="0" w:color="auto"/>
          </w:divBdr>
        </w:div>
        <w:div w:id="1920016164">
          <w:marLeft w:val="274"/>
          <w:marRight w:val="0"/>
          <w:marTop w:val="0"/>
          <w:marBottom w:val="0"/>
          <w:divBdr>
            <w:top w:val="none" w:sz="0" w:space="0" w:color="auto"/>
            <w:left w:val="none" w:sz="0" w:space="0" w:color="auto"/>
            <w:bottom w:val="none" w:sz="0" w:space="0" w:color="auto"/>
            <w:right w:val="none" w:sz="0" w:space="0" w:color="auto"/>
          </w:divBdr>
        </w:div>
      </w:divsChild>
    </w:div>
    <w:div w:id="1171019678">
      <w:bodyDiv w:val="1"/>
      <w:marLeft w:val="0"/>
      <w:marRight w:val="0"/>
      <w:marTop w:val="0"/>
      <w:marBottom w:val="0"/>
      <w:divBdr>
        <w:top w:val="none" w:sz="0" w:space="0" w:color="auto"/>
        <w:left w:val="none" w:sz="0" w:space="0" w:color="auto"/>
        <w:bottom w:val="none" w:sz="0" w:space="0" w:color="auto"/>
        <w:right w:val="none" w:sz="0" w:space="0" w:color="auto"/>
      </w:divBdr>
    </w:div>
    <w:div w:id="1171412160">
      <w:bodyDiv w:val="1"/>
      <w:marLeft w:val="0"/>
      <w:marRight w:val="0"/>
      <w:marTop w:val="0"/>
      <w:marBottom w:val="0"/>
      <w:divBdr>
        <w:top w:val="none" w:sz="0" w:space="0" w:color="auto"/>
        <w:left w:val="none" w:sz="0" w:space="0" w:color="auto"/>
        <w:bottom w:val="none" w:sz="0" w:space="0" w:color="auto"/>
        <w:right w:val="none" w:sz="0" w:space="0" w:color="auto"/>
      </w:divBdr>
    </w:div>
    <w:div w:id="1173060314">
      <w:bodyDiv w:val="1"/>
      <w:marLeft w:val="0"/>
      <w:marRight w:val="0"/>
      <w:marTop w:val="0"/>
      <w:marBottom w:val="0"/>
      <w:divBdr>
        <w:top w:val="none" w:sz="0" w:space="0" w:color="auto"/>
        <w:left w:val="none" w:sz="0" w:space="0" w:color="auto"/>
        <w:bottom w:val="none" w:sz="0" w:space="0" w:color="auto"/>
        <w:right w:val="none" w:sz="0" w:space="0" w:color="auto"/>
      </w:divBdr>
    </w:div>
    <w:div w:id="1175418997">
      <w:bodyDiv w:val="1"/>
      <w:marLeft w:val="0"/>
      <w:marRight w:val="0"/>
      <w:marTop w:val="0"/>
      <w:marBottom w:val="0"/>
      <w:divBdr>
        <w:top w:val="none" w:sz="0" w:space="0" w:color="auto"/>
        <w:left w:val="none" w:sz="0" w:space="0" w:color="auto"/>
        <w:bottom w:val="none" w:sz="0" w:space="0" w:color="auto"/>
        <w:right w:val="none" w:sz="0" w:space="0" w:color="auto"/>
      </w:divBdr>
      <w:divsChild>
        <w:div w:id="857087807">
          <w:marLeft w:val="533"/>
          <w:marRight w:val="0"/>
          <w:marTop w:val="125"/>
          <w:marBottom w:val="0"/>
          <w:divBdr>
            <w:top w:val="none" w:sz="0" w:space="0" w:color="auto"/>
            <w:left w:val="none" w:sz="0" w:space="0" w:color="auto"/>
            <w:bottom w:val="none" w:sz="0" w:space="0" w:color="auto"/>
            <w:right w:val="none" w:sz="0" w:space="0" w:color="auto"/>
          </w:divBdr>
        </w:div>
      </w:divsChild>
    </w:div>
    <w:div w:id="1178424256">
      <w:bodyDiv w:val="1"/>
      <w:marLeft w:val="0"/>
      <w:marRight w:val="0"/>
      <w:marTop w:val="0"/>
      <w:marBottom w:val="0"/>
      <w:divBdr>
        <w:top w:val="none" w:sz="0" w:space="0" w:color="auto"/>
        <w:left w:val="none" w:sz="0" w:space="0" w:color="auto"/>
        <w:bottom w:val="none" w:sz="0" w:space="0" w:color="auto"/>
        <w:right w:val="none" w:sz="0" w:space="0" w:color="auto"/>
      </w:divBdr>
    </w:div>
    <w:div w:id="1188569306">
      <w:bodyDiv w:val="1"/>
      <w:marLeft w:val="0"/>
      <w:marRight w:val="0"/>
      <w:marTop w:val="0"/>
      <w:marBottom w:val="0"/>
      <w:divBdr>
        <w:top w:val="none" w:sz="0" w:space="0" w:color="auto"/>
        <w:left w:val="none" w:sz="0" w:space="0" w:color="auto"/>
        <w:bottom w:val="none" w:sz="0" w:space="0" w:color="auto"/>
        <w:right w:val="none" w:sz="0" w:space="0" w:color="auto"/>
      </w:divBdr>
    </w:div>
    <w:div w:id="1193960238">
      <w:bodyDiv w:val="1"/>
      <w:marLeft w:val="0"/>
      <w:marRight w:val="0"/>
      <w:marTop w:val="0"/>
      <w:marBottom w:val="0"/>
      <w:divBdr>
        <w:top w:val="none" w:sz="0" w:space="0" w:color="auto"/>
        <w:left w:val="none" w:sz="0" w:space="0" w:color="auto"/>
        <w:bottom w:val="none" w:sz="0" w:space="0" w:color="auto"/>
        <w:right w:val="none" w:sz="0" w:space="0" w:color="auto"/>
      </w:divBdr>
    </w:div>
    <w:div w:id="1209564753">
      <w:bodyDiv w:val="1"/>
      <w:marLeft w:val="0"/>
      <w:marRight w:val="0"/>
      <w:marTop w:val="0"/>
      <w:marBottom w:val="0"/>
      <w:divBdr>
        <w:top w:val="none" w:sz="0" w:space="0" w:color="auto"/>
        <w:left w:val="none" w:sz="0" w:space="0" w:color="auto"/>
        <w:bottom w:val="none" w:sz="0" w:space="0" w:color="auto"/>
        <w:right w:val="none" w:sz="0" w:space="0" w:color="auto"/>
      </w:divBdr>
    </w:div>
    <w:div w:id="1242178996">
      <w:bodyDiv w:val="1"/>
      <w:marLeft w:val="0"/>
      <w:marRight w:val="0"/>
      <w:marTop w:val="0"/>
      <w:marBottom w:val="0"/>
      <w:divBdr>
        <w:top w:val="none" w:sz="0" w:space="0" w:color="auto"/>
        <w:left w:val="none" w:sz="0" w:space="0" w:color="auto"/>
        <w:bottom w:val="none" w:sz="0" w:space="0" w:color="auto"/>
        <w:right w:val="none" w:sz="0" w:space="0" w:color="auto"/>
      </w:divBdr>
    </w:div>
    <w:div w:id="1245263166">
      <w:bodyDiv w:val="1"/>
      <w:marLeft w:val="0"/>
      <w:marRight w:val="0"/>
      <w:marTop w:val="0"/>
      <w:marBottom w:val="0"/>
      <w:divBdr>
        <w:top w:val="none" w:sz="0" w:space="0" w:color="auto"/>
        <w:left w:val="none" w:sz="0" w:space="0" w:color="auto"/>
        <w:bottom w:val="none" w:sz="0" w:space="0" w:color="auto"/>
        <w:right w:val="none" w:sz="0" w:space="0" w:color="auto"/>
      </w:divBdr>
    </w:div>
    <w:div w:id="1254512260">
      <w:bodyDiv w:val="1"/>
      <w:marLeft w:val="0"/>
      <w:marRight w:val="0"/>
      <w:marTop w:val="0"/>
      <w:marBottom w:val="0"/>
      <w:divBdr>
        <w:top w:val="none" w:sz="0" w:space="0" w:color="auto"/>
        <w:left w:val="none" w:sz="0" w:space="0" w:color="auto"/>
        <w:bottom w:val="none" w:sz="0" w:space="0" w:color="auto"/>
        <w:right w:val="none" w:sz="0" w:space="0" w:color="auto"/>
      </w:divBdr>
    </w:div>
    <w:div w:id="1255014698">
      <w:bodyDiv w:val="1"/>
      <w:marLeft w:val="0"/>
      <w:marRight w:val="0"/>
      <w:marTop w:val="0"/>
      <w:marBottom w:val="0"/>
      <w:divBdr>
        <w:top w:val="none" w:sz="0" w:space="0" w:color="auto"/>
        <w:left w:val="none" w:sz="0" w:space="0" w:color="auto"/>
        <w:bottom w:val="none" w:sz="0" w:space="0" w:color="auto"/>
        <w:right w:val="none" w:sz="0" w:space="0" w:color="auto"/>
      </w:divBdr>
    </w:div>
    <w:div w:id="1281380610">
      <w:bodyDiv w:val="1"/>
      <w:marLeft w:val="0"/>
      <w:marRight w:val="0"/>
      <w:marTop w:val="0"/>
      <w:marBottom w:val="0"/>
      <w:divBdr>
        <w:top w:val="none" w:sz="0" w:space="0" w:color="auto"/>
        <w:left w:val="none" w:sz="0" w:space="0" w:color="auto"/>
        <w:bottom w:val="none" w:sz="0" w:space="0" w:color="auto"/>
        <w:right w:val="none" w:sz="0" w:space="0" w:color="auto"/>
      </w:divBdr>
    </w:div>
    <w:div w:id="1284456789">
      <w:bodyDiv w:val="1"/>
      <w:marLeft w:val="0"/>
      <w:marRight w:val="0"/>
      <w:marTop w:val="0"/>
      <w:marBottom w:val="0"/>
      <w:divBdr>
        <w:top w:val="none" w:sz="0" w:space="0" w:color="auto"/>
        <w:left w:val="none" w:sz="0" w:space="0" w:color="auto"/>
        <w:bottom w:val="none" w:sz="0" w:space="0" w:color="auto"/>
        <w:right w:val="none" w:sz="0" w:space="0" w:color="auto"/>
      </w:divBdr>
    </w:div>
    <w:div w:id="1295061519">
      <w:bodyDiv w:val="1"/>
      <w:marLeft w:val="0"/>
      <w:marRight w:val="0"/>
      <w:marTop w:val="0"/>
      <w:marBottom w:val="0"/>
      <w:divBdr>
        <w:top w:val="none" w:sz="0" w:space="0" w:color="auto"/>
        <w:left w:val="none" w:sz="0" w:space="0" w:color="auto"/>
        <w:bottom w:val="none" w:sz="0" w:space="0" w:color="auto"/>
        <w:right w:val="none" w:sz="0" w:space="0" w:color="auto"/>
      </w:divBdr>
    </w:div>
    <w:div w:id="1298102438">
      <w:bodyDiv w:val="1"/>
      <w:marLeft w:val="0"/>
      <w:marRight w:val="0"/>
      <w:marTop w:val="0"/>
      <w:marBottom w:val="0"/>
      <w:divBdr>
        <w:top w:val="none" w:sz="0" w:space="0" w:color="auto"/>
        <w:left w:val="none" w:sz="0" w:space="0" w:color="auto"/>
        <w:bottom w:val="none" w:sz="0" w:space="0" w:color="auto"/>
        <w:right w:val="none" w:sz="0" w:space="0" w:color="auto"/>
      </w:divBdr>
      <w:divsChild>
        <w:div w:id="477646367">
          <w:marLeft w:val="547"/>
          <w:marRight w:val="0"/>
          <w:marTop w:val="0"/>
          <w:marBottom w:val="0"/>
          <w:divBdr>
            <w:top w:val="none" w:sz="0" w:space="0" w:color="auto"/>
            <w:left w:val="none" w:sz="0" w:space="0" w:color="auto"/>
            <w:bottom w:val="none" w:sz="0" w:space="0" w:color="auto"/>
            <w:right w:val="none" w:sz="0" w:space="0" w:color="auto"/>
          </w:divBdr>
        </w:div>
        <w:div w:id="569390525">
          <w:marLeft w:val="547"/>
          <w:marRight w:val="0"/>
          <w:marTop w:val="0"/>
          <w:marBottom w:val="0"/>
          <w:divBdr>
            <w:top w:val="none" w:sz="0" w:space="0" w:color="auto"/>
            <w:left w:val="none" w:sz="0" w:space="0" w:color="auto"/>
            <w:bottom w:val="none" w:sz="0" w:space="0" w:color="auto"/>
            <w:right w:val="none" w:sz="0" w:space="0" w:color="auto"/>
          </w:divBdr>
        </w:div>
        <w:div w:id="367417145">
          <w:marLeft w:val="547"/>
          <w:marRight w:val="0"/>
          <w:marTop w:val="0"/>
          <w:marBottom w:val="0"/>
          <w:divBdr>
            <w:top w:val="none" w:sz="0" w:space="0" w:color="auto"/>
            <w:left w:val="none" w:sz="0" w:space="0" w:color="auto"/>
            <w:bottom w:val="none" w:sz="0" w:space="0" w:color="auto"/>
            <w:right w:val="none" w:sz="0" w:space="0" w:color="auto"/>
          </w:divBdr>
        </w:div>
      </w:divsChild>
    </w:div>
    <w:div w:id="1298534924">
      <w:bodyDiv w:val="1"/>
      <w:marLeft w:val="0"/>
      <w:marRight w:val="0"/>
      <w:marTop w:val="0"/>
      <w:marBottom w:val="0"/>
      <w:divBdr>
        <w:top w:val="none" w:sz="0" w:space="0" w:color="auto"/>
        <w:left w:val="none" w:sz="0" w:space="0" w:color="auto"/>
        <w:bottom w:val="none" w:sz="0" w:space="0" w:color="auto"/>
        <w:right w:val="none" w:sz="0" w:space="0" w:color="auto"/>
      </w:divBdr>
    </w:div>
    <w:div w:id="1307203805">
      <w:bodyDiv w:val="1"/>
      <w:marLeft w:val="0"/>
      <w:marRight w:val="0"/>
      <w:marTop w:val="0"/>
      <w:marBottom w:val="0"/>
      <w:divBdr>
        <w:top w:val="none" w:sz="0" w:space="0" w:color="auto"/>
        <w:left w:val="none" w:sz="0" w:space="0" w:color="auto"/>
        <w:bottom w:val="none" w:sz="0" w:space="0" w:color="auto"/>
        <w:right w:val="none" w:sz="0" w:space="0" w:color="auto"/>
      </w:divBdr>
    </w:div>
    <w:div w:id="1314522767">
      <w:bodyDiv w:val="1"/>
      <w:marLeft w:val="0"/>
      <w:marRight w:val="0"/>
      <w:marTop w:val="0"/>
      <w:marBottom w:val="0"/>
      <w:divBdr>
        <w:top w:val="none" w:sz="0" w:space="0" w:color="auto"/>
        <w:left w:val="none" w:sz="0" w:space="0" w:color="auto"/>
        <w:bottom w:val="none" w:sz="0" w:space="0" w:color="auto"/>
        <w:right w:val="none" w:sz="0" w:space="0" w:color="auto"/>
      </w:divBdr>
    </w:div>
    <w:div w:id="1334725464">
      <w:bodyDiv w:val="1"/>
      <w:marLeft w:val="0"/>
      <w:marRight w:val="0"/>
      <w:marTop w:val="0"/>
      <w:marBottom w:val="0"/>
      <w:divBdr>
        <w:top w:val="none" w:sz="0" w:space="0" w:color="auto"/>
        <w:left w:val="none" w:sz="0" w:space="0" w:color="auto"/>
        <w:bottom w:val="none" w:sz="0" w:space="0" w:color="auto"/>
        <w:right w:val="none" w:sz="0" w:space="0" w:color="auto"/>
      </w:divBdr>
    </w:div>
    <w:div w:id="1344627454">
      <w:bodyDiv w:val="1"/>
      <w:marLeft w:val="0"/>
      <w:marRight w:val="0"/>
      <w:marTop w:val="0"/>
      <w:marBottom w:val="0"/>
      <w:divBdr>
        <w:top w:val="none" w:sz="0" w:space="0" w:color="auto"/>
        <w:left w:val="none" w:sz="0" w:space="0" w:color="auto"/>
        <w:bottom w:val="none" w:sz="0" w:space="0" w:color="auto"/>
        <w:right w:val="none" w:sz="0" w:space="0" w:color="auto"/>
      </w:divBdr>
    </w:div>
    <w:div w:id="1350134414">
      <w:bodyDiv w:val="1"/>
      <w:marLeft w:val="0"/>
      <w:marRight w:val="0"/>
      <w:marTop w:val="0"/>
      <w:marBottom w:val="0"/>
      <w:divBdr>
        <w:top w:val="none" w:sz="0" w:space="0" w:color="auto"/>
        <w:left w:val="none" w:sz="0" w:space="0" w:color="auto"/>
        <w:bottom w:val="none" w:sz="0" w:space="0" w:color="auto"/>
        <w:right w:val="none" w:sz="0" w:space="0" w:color="auto"/>
      </w:divBdr>
    </w:div>
    <w:div w:id="1352611219">
      <w:bodyDiv w:val="1"/>
      <w:marLeft w:val="0"/>
      <w:marRight w:val="0"/>
      <w:marTop w:val="0"/>
      <w:marBottom w:val="0"/>
      <w:divBdr>
        <w:top w:val="none" w:sz="0" w:space="0" w:color="auto"/>
        <w:left w:val="none" w:sz="0" w:space="0" w:color="auto"/>
        <w:bottom w:val="none" w:sz="0" w:space="0" w:color="auto"/>
        <w:right w:val="none" w:sz="0" w:space="0" w:color="auto"/>
      </w:divBdr>
    </w:div>
    <w:div w:id="1353263893">
      <w:bodyDiv w:val="1"/>
      <w:marLeft w:val="0"/>
      <w:marRight w:val="0"/>
      <w:marTop w:val="0"/>
      <w:marBottom w:val="0"/>
      <w:divBdr>
        <w:top w:val="none" w:sz="0" w:space="0" w:color="auto"/>
        <w:left w:val="none" w:sz="0" w:space="0" w:color="auto"/>
        <w:bottom w:val="none" w:sz="0" w:space="0" w:color="auto"/>
        <w:right w:val="none" w:sz="0" w:space="0" w:color="auto"/>
      </w:divBdr>
    </w:div>
    <w:div w:id="1356730344">
      <w:bodyDiv w:val="1"/>
      <w:marLeft w:val="0"/>
      <w:marRight w:val="0"/>
      <w:marTop w:val="0"/>
      <w:marBottom w:val="0"/>
      <w:divBdr>
        <w:top w:val="none" w:sz="0" w:space="0" w:color="auto"/>
        <w:left w:val="none" w:sz="0" w:space="0" w:color="auto"/>
        <w:bottom w:val="none" w:sz="0" w:space="0" w:color="auto"/>
        <w:right w:val="none" w:sz="0" w:space="0" w:color="auto"/>
      </w:divBdr>
      <w:divsChild>
        <w:div w:id="2038039840">
          <w:marLeft w:val="274"/>
          <w:marRight w:val="0"/>
          <w:marTop w:val="0"/>
          <w:marBottom w:val="0"/>
          <w:divBdr>
            <w:top w:val="none" w:sz="0" w:space="0" w:color="auto"/>
            <w:left w:val="none" w:sz="0" w:space="0" w:color="auto"/>
            <w:bottom w:val="none" w:sz="0" w:space="0" w:color="auto"/>
            <w:right w:val="none" w:sz="0" w:space="0" w:color="auto"/>
          </w:divBdr>
        </w:div>
        <w:div w:id="1956477715">
          <w:marLeft w:val="274"/>
          <w:marRight w:val="0"/>
          <w:marTop w:val="0"/>
          <w:marBottom w:val="0"/>
          <w:divBdr>
            <w:top w:val="none" w:sz="0" w:space="0" w:color="auto"/>
            <w:left w:val="none" w:sz="0" w:space="0" w:color="auto"/>
            <w:bottom w:val="none" w:sz="0" w:space="0" w:color="auto"/>
            <w:right w:val="none" w:sz="0" w:space="0" w:color="auto"/>
          </w:divBdr>
        </w:div>
        <w:div w:id="1395548125">
          <w:marLeft w:val="274"/>
          <w:marRight w:val="0"/>
          <w:marTop w:val="0"/>
          <w:marBottom w:val="0"/>
          <w:divBdr>
            <w:top w:val="none" w:sz="0" w:space="0" w:color="auto"/>
            <w:left w:val="none" w:sz="0" w:space="0" w:color="auto"/>
            <w:bottom w:val="none" w:sz="0" w:space="0" w:color="auto"/>
            <w:right w:val="none" w:sz="0" w:space="0" w:color="auto"/>
          </w:divBdr>
        </w:div>
      </w:divsChild>
    </w:div>
    <w:div w:id="1359309831">
      <w:bodyDiv w:val="1"/>
      <w:marLeft w:val="0"/>
      <w:marRight w:val="0"/>
      <w:marTop w:val="0"/>
      <w:marBottom w:val="0"/>
      <w:divBdr>
        <w:top w:val="none" w:sz="0" w:space="0" w:color="auto"/>
        <w:left w:val="none" w:sz="0" w:space="0" w:color="auto"/>
        <w:bottom w:val="none" w:sz="0" w:space="0" w:color="auto"/>
        <w:right w:val="none" w:sz="0" w:space="0" w:color="auto"/>
      </w:divBdr>
      <w:divsChild>
        <w:div w:id="1621374367">
          <w:marLeft w:val="547"/>
          <w:marRight w:val="0"/>
          <w:marTop w:val="0"/>
          <w:marBottom w:val="0"/>
          <w:divBdr>
            <w:top w:val="none" w:sz="0" w:space="0" w:color="auto"/>
            <w:left w:val="none" w:sz="0" w:space="0" w:color="auto"/>
            <w:bottom w:val="none" w:sz="0" w:space="0" w:color="auto"/>
            <w:right w:val="none" w:sz="0" w:space="0" w:color="auto"/>
          </w:divBdr>
        </w:div>
        <w:div w:id="1576160172">
          <w:marLeft w:val="547"/>
          <w:marRight w:val="0"/>
          <w:marTop w:val="0"/>
          <w:marBottom w:val="0"/>
          <w:divBdr>
            <w:top w:val="none" w:sz="0" w:space="0" w:color="auto"/>
            <w:left w:val="none" w:sz="0" w:space="0" w:color="auto"/>
            <w:bottom w:val="none" w:sz="0" w:space="0" w:color="auto"/>
            <w:right w:val="none" w:sz="0" w:space="0" w:color="auto"/>
          </w:divBdr>
        </w:div>
        <w:div w:id="215236908">
          <w:marLeft w:val="547"/>
          <w:marRight w:val="0"/>
          <w:marTop w:val="0"/>
          <w:marBottom w:val="0"/>
          <w:divBdr>
            <w:top w:val="none" w:sz="0" w:space="0" w:color="auto"/>
            <w:left w:val="none" w:sz="0" w:space="0" w:color="auto"/>
            <w:bottom w:val="none" w:sz="0" w:space="0" w:color="auto"/>
            <w:right w:val="none" w:sz="0" w:space="0" w:color="auto"/>
          </w:divBdr>
        </w:div>
      </w:divsChild>
    </w:div>
    <w:div w:id="1359352888">
      <w:bodyDiv w:val="1"/>
      <w:marLeft w:val="0"/>
      <w:marRight w:val="0"/>
      <w:marTop w:val="0"/>
      <w:marBottom w:val="0"/>
      <w:divBdr>
        <w:top w:val="none" w:sz="0" w:space="0" w:color="auto"/>
        <w:left w:val="none" w:sz="0" w:space="0" w:color="auto"/>
        <w:bottom w:val="none" w:sz="0" w:space="0" w:color="auto"/>
        <w:right w:val="none" w:sz="0" w:space="0" w:color="auto"/>
      </w:divBdr>
    </w:div>
    <w:div w:id="1361904860">
      <w:bodyDiv w:val="1"/>
      <w:marLeft w:val="0"/>
      <w:marRight w:val="0"/>
      <w:marTop w:val="0"/>
      <w:marBottom w:val="0"/>
      <w:divBdr>
        <w:top w:val="none" w:sz="0" w:space="0" w:color="auto"/>
        <w:left w:val="none" w:sz="0" w:space="0" w:color="auto"/>
        <w:bottom w:val="none" w:sz="0" w:space="0" w:color="auto"/>
        <w:right w:val="none" w:sz="0" w:space="0" w:color="auto"/>
      </w:divBdr>
    </w:div>
    <w:div w:id="1366714443">
      <w:bodyDiv w:val="1"/>
      <w:marLeft w:val="0"/>
      <w:marRight w:val="0"/>
      <w:marTop w:val="0"/>
      <w:marBottom w:val="0"/>
      <w:divBdr>
        <w:top w:val="none" w:sz="0" w:space="0" w:color="auto"/>
        <w:left w:val="none" w:sz="0" w:space="0" w:color="auto"/>
        <w:bottom w:val="none" w:sz="0" w:space="0" w:color="auto"/>
        <w:right w:val="none" w:sz="0" w:space="0" w:color="auto"/>
      </w:divBdr>
    </w:div>
    <w:div w:id="1376079631">
      <w:bodyDiv w:val="1"/>
      <w:marLeft w:val="0"/>
      <w:marRight w:val="0"/>
      <w:marTop w:val="0"/>
      <w:marBottom w:val="0"/>
      <w:divBdr>
        <w:top w:val="none" w:sz="0" w:space="0" w:color="auto"/>
        <w:left w:val="none" w:sz="0" w:space="0" w:color="auto"/>
        <w:bottom w:val="none" w:sz="0" w:space="0" w:color="auto"/>
        <w:right w:val="none" w:sz="0" w:space="0" w:color="auto"/>
      </w:divBdr>
    </w:div>
    <w:div w:id="1378165666">
      <w:bodyDiv w:val="1"/>
      <w:marLeft w:val="0"/>
      <w:marRight w:val="0"/>
      <w:marTop w:val="0"/>
      <w:marBottom w:val="0"/>
      <w:divBdr>
        <w:top w:val="none" w:sz="0" w:space="0" w:color="auto"/>
        <w:left w:val="none" w:sz="0" w:space="0" w:color="auto"/>
        <w:bottom w:val="none" w:sz="0" w:space="0" w:color="auto"/>
        <w:right w:val="none" w:sz="0" w:space="0" w:color="auto"/>
      </w:divBdr>
    </w:div>
    <w:div w:id="1379088371">
      <w:bodyDiv w:val="1"/>
      <w:marLeft w:val="0"/>
      <w:marRight w:val="0"/>
      <w:marTop w:val="0"/>
      <w:marBottom w:val="0"/>
      <w:divBdr>
        <w:top w:val="none" w:sz="0" w:space="0" w:color="auto"/>
        <w:left w:val="none" w:sz="0" w:space="0" w:color="auto"/>
        <w:bottom w:val="none" w:sz="0" w:space="0" w:color="auto"/>
        <w:right w:val="none" w:sz="0" w:space="0" w:color="auto"/>
      </w:divBdr>
    </w:div>
    <w:div w:id="1397818861">
      <w:bodyDiv w:val="1"/>
      <w:marLeft w:val="0"/>
      <w:marRight w:val="0"/>
      <w:marTop w:val="0"/>
      <w:marBottom w:val="0"/>
      <w:divBdr>
        <w:top w:val="none" w:sz="0" w:space="0" w:color="auto"/>
        <w:left w:val="none" w:sz="0" w:space="0" w:color="auto"/>
        <w:bottom w:val="none" w:sz="0" w:space="0" w:color="auto"/>
        <w:right w:val="none" w:sz="0" w:space="0" w:color="auto"/>
      </w:divBdr>
    </w:div>
    <w:div w:id="1409617758">
      <w:bodyDiv w:val="1"/>
      <w:marLeft w:val="0"/>
      <w:marRight w:val="0"/>
      <w:marTop w:val="0"/>
      <w:marBottom w:val="0"/>
      <w:divBdr>
        <w:top w:val="none" w:sz="0" w:space="0" w:color="auto"/>
        <w:left w:val="none" w:sz="0" w:space="0" w:color="auto"/>
        <w:bottom w:val="none" w:sz="0" w:space="0" w:color="auto"/>
        <w:right w:val="none" w:sz="0" w:space="0" w:color="auto"/>
      </w:divBdr>
    </w:div>
    <w:div w:id="1409687156">
      <w:bodyDiv w:val="1"/>
      <w:marLeft w:val="0"/>
      <w:marRight w:val="0"/>
      <w:marTop w:val="0"/>
      <w:marBottom w:val="0"/>
      <w:divBdr>
        <w:top w:val="none" w:sz="0" w:space="0" w:color="auto"/>
        <w:left w:val="none" w:sz="0" w:space="0" w:color="auto"/>
        <w:bottom w:val="none" w:sz="0" w:space="0" w:color="auto"/>
        <w:right w:val="none" w:sz="0" w:space="0" w:color="auto"/>
      </w:divBdr>
    </w:div>
    <w:div w:id="1410226073">
      <w:bodyDiv w:val="1"/>
      <w:marLeft w:val="0"/>
      <w:marRight w:val="0"/>
      <w:marTop w:val="0"/>
      <w:marBottom w:val="0"/>
      <w:divBdr>
        <w:top w:val="none" w:sz="0" w:space="0" w:color="auto"/>
        <w:left w:val="none" w:sz="0" w:space="0" w:color="auto"/>
        <w:bottom w:val="none" w:sz="0" w:space="0" w:color="auto"/>
        <w:right w:val="none" w:sz="0" w:space="0" w:color="auto"/>
      </w:divBdr>
    </w:div>
    <w:div w:id="1416168940">
      <w:bodyDiv w:val="1"/>
      <w:marLeft w:val="0"/>
      <w:marRight w:val="0"/>
      <w:marTop w:val="0"/>
      <w:marBottom w:val="0"/>
      <w:divBdr>
        <w:top w:val="none" w:sz="0" w:space="0" w:color="auto"/>
        <w:left w:val="none" w:sz="0" w:space="0" w:color="auto"/>
        <w:bottom w:val="none" w:sz="0" w:space="0" w:color="auto"/>
        <w:right w:val="none" w:sz="0" w:space="0" w:color="auto"/>
      </w:divBdr>
    </w:div>
    <w:div w:id="1418407676">
      <w:bodyDiv w:val="1"/>
      <w:marLeft w:val="0"/>
      <w:marRight w:val="0"/>
      <w:marTop w:val="0"/>
      <w:marBottom w:val="0"/>
      <w:divBdr>
        <w:top w:val="none" w:sz="0" w:space="0" w:color="auto"/>
        <w:left w:val="none" w:sz="0" w:space="0" w:color="auto"/>
        <w:bottom w:val="none" w:sz="0" w:space="0" w:color="auto"/>
        <w:right w:val="none" w:sz="0" w:space="0" w:color="auto"/>
      </w:divBdr>
    </w:div>
    <w:div w:id="1435516334">
      <w:bodyDiv w:val="1"/>
      <w:marLeft w:val="0"/>
      <w:marRight w:val="0"/>
      <w:marTop w:val="0"/>
      <w:marBottom w:val="0"/>
      <w:divBdr>
        <w:top w:val="none" w:sz="0" w:space="0" w:color="auto"/>
        <w:left w:val="none" w:sz="0" w:space="0" w:color="auto"/>
        <w:bottom w:val="none" w:sz="0" w:space="0" w:color="auto"/>
        <w:right w:val="none" w:sz="0" w:space="0" w:color="auto"/>
      </w:divBdr>
    </w:div>
    <w:div w:id="1438255141">
      <w:bodyDiv w:val="1"/>
      <w:marLeft w:val="0"/>
      <w:marRight w:val="0"/>
      <w:marTop w:val="0"/>
      <w:marBottom w:val="0"/>
      <w:divBdr>
        <w:top w:val="none" w:sz="0" w:space="0" w:color="auto"/>
        <w:left w:val="none" w:sz="0" w:space="0" w:color="auto"/>
        <w:bottom w:val="none" w:sz="0" w:space="0" w:color="auto"/>
        <w:right w:val="none" w:sz="0" w:space="0" w:color="auto"/>
      </w:divBdr>
    </w:div>
    <w:div w:id="1462963849">
      <w:bodyDiv w:val="1"/>
      <w:marLeft w:val="0"/>
      <w:marRight w:val="0"/>
      <w:marTop w:val="0"/>
      <w:marBottom w:val="0"/>
      <w:divBdr>
        <w:top w:val="none" w:sz="0" w:space="0" w:color="auto"/>
        <w:left w:val="none" w:sz="0" w:space="0" w:color="auto"/>
        <w:bottom w:val="none" w:sz="0" w:space="0" w:color="auto"/>
        <w:right w:val="none" w:sz="0" w:space="0" w:color="auto"/>
      </w:divBdr>
    </w:div>
    <w:div w:id="1463303103">
      <w:bodyDiv w:val="1"/>
      <w:marLeft w:val="0"/>
      <w:marRight w:val="0"/>
      <w:marTop w:val="0"/>
      <w:marBottom w:val="0"/>
      <w:divBdr>
        <w:top w:val="none" w:sz="0" w:space="0" w:color="auto"/>
        <w:left w:val="none" w:sz="0" w:space="0" w:color="auto"/>
        <w:bottom w:val="none" w:sz="0" w:space="0" w:color="auto"/>
        <w:right w:val="none" w:sz="0" w:space="0" w:color="auto"/>
      </w:divBdr>
    </w:div>
    <w:div w:id="1468821421">
      <w:bodyDiv w:val="1"/>
      <w:marLeft w:val="0"/>
      <w:marRight w:val="0"/>
      <w:marTop w:val="0"/>
      <w:marBottom w:val="0"/>
      <w:divBdr>
        <w:top w:val="none" w:sz="0" w:space="0" w:color="auto"/>
        <w:left w:val="none" w:sz="0" w:space="0" w:color="auto"/>
        <w:bottom w:val="none" w:sz="0" w:space="0" w:color="auto"/>
        <w:right w:val="none" w:sz="0" w:space="0" w:color="auto"/>
      </w:divBdr>
    </w:div>
    <w:div w:id="1475295988">
      <w:bodyDiv w:val="1"/>
      <w:marLeft w:val="0"/>
      <w:marRight w:val="0"/>
      <w:marTop w:val="0"/>
      <w:marBottom w:val="0"/>
      <w:divBdr>
        <w:top w:val="none" w:sz="0" w:space="0" w:color="auto"/>
        <w:left w:val="none" w:sz="0" w:space="0" w:color="auto"/>
        <w:bottom w:val="none" w:sz="0" w:space="0" w:color="auto"/>
        <w:right w:val="none" w:sz="0" w:space="0" w:color="auto"/>
      </w:divBdr>
    </w:div>
    <w:div w:id="1480607299">
      <w:bodyDiv w:val="1"/>
      <w:marLeft w:val="0"/>
      <w:marRight w:val="0"/>
      <w:marTop w:val="0"/>
      <w:marBottom w:val="0"/>
      <w:divBdr>
        <w:top w:val="none" w:sz="0" w:space="0" w:color="auto"/>
        <w:left w:val="none" w:sz="0" w:space="0" w:color="auto"/>
        <w:bottom w:val="none" w:sz="0" w:space="0" w:color="auto"/>
        <w:right w:val="none" w:sz="0" w:space="0" w:color="auto"/>
      </w:divBdr>
    </w:div>
    <w:div w:id="1483424360">
      <w:bodyDiv w:val="1"/>
      <w:marLeft w:val="0"/>
      <w:marRight w:val="0"/>
      <w:marTop w:val="0"/>
      <w:marBottom w:val="0"/>
      <w:divBdr>
        <w:top w:val="none" w:sz="0" w:space="0" w:color="auto"/>
        <w:left w:val="none" w:sz="0" w:space="0" w:color="auto"/>
        <w:bottom w:val="none" w:sz="0" w:space="0" w:color="auto"/>
        <w:right w:val="none" w:sz="0" w:space="0" w:color="auto"/>
      </w:divBdr>
    </w:div>
    <w:div w:id="1512184670">
      <w:bodyDiv w:val="1"/>
      <w:marLeft w:val="0"/>
      <w:marRight w:val="0"/>
      <w:marTop w:val="0"/>
      <w:marBottom w:val="0"/>
      <w:divBdr>
        <w:top w:val="none" w:sz="0" w:space="0" w:color="auto"/>
        <w:left w:val="none" w:sz="0" w:space="0" w:color="auto"/>
        <w:bottom w:val="none" w:sz="0" w:space="0" w:color="auto"/>
        <w:right w:val="none" w:sz="0" w:space="0" w:color="auto"/>
      </w:divBdr>
    </w:div>
    <w:div w:id="1512186556">
      <w:bodyDiv w:val="1"/>
      <w:marLeft w:val="0"/>
      <w:marRight w:val="0"/>
      <w:marTop w:val="0"/>
      <w:marBottom w:val="0"/>
      <w:divBdr>
        <w:top w:val="none" w:sz="0" w:space="0" w:color="auto"/>
        <w:left w:val="none" w:sz="0" w:space="0" w:color="auto"/>
        <w:bottom w:val="none" w:sz="0" w:space="0" w:color="auto"/>
        <w:right w:val="none" w:sz="0" w:space="0" w:color="auto"/>
      </w:divBdr>
    </w:div>
    <w:div w:id="1519200895">
      <w:bodyDiv w:val="1"/>
      <w:marLeft w:val="0"/>
      <w:marRight w:val="0"/>
      <w:marTop w:val="0"/>
      <w:marBottom w:val="0"/>
      <w:divBdr>
        <w:top w:val="none" w:sz="0" w:space="0" w:color="auto"/>
        <w:left w:val="none" w:sz="0" w:space="0" w:color="auto"/>
        <w:bottom w:val="none" w:sz="0" w:space="0" w:color="auto"/>
        <w:right w:val="none" w:sz="0" w:space="0" w:color="auto"/>
      </w:divBdr>
    </w:div>
    <w:div w:id="1545361891">
      <w:bodyDiv w:val="1"/>
      <w:marLeft w:val="0"/>
      <w:marRight w:val="0"/>
      <w:marTop w:val="0"/>
      <w:marBottom w:val="0"/>
      <w:divBdr>
        <w:top w:val="none" w:sz="0" w:space="0" w:color="auto"/>
        <w:left w:val="none" w:sz="0" w:space="0" w:color="auto"/>
        <w:bottom w:val="none" w:sz="0" w:space="0" w:color="auto"/>
        <w:right w:val="none" w:sz="0" w:space="0" w:color="auto"/>
      </w:divBdr>
    </w:div>
    <w:div w:id="1546597484">
      <w:bodyDiv w:val="1"/>
      <w:marLeft w:val="0"/>
      <w:marRight w:val="0"/>
      <w:marTop w:val="0"/>
      <w:marBottom w:val="0"/>
      <w:divBdr>
        <w:top w:val="none" w:sz="0" w:space="0" w:color="auto"/>
        <w:left w:val="none" w:sz="0" w:space="0" w:color="auto"/>
        <w:bottom w:val="none" w:sz="0" w:space="0" w:color="auto"/>
        <w:right w:val="none" w:sz="0" w:space="0" w:color="auto"/>
      </w:divBdr>
      <w:divsChild>
        <w:div w:id="1225218566">
          <w:marLeft w:val="274"/>
          <w:marRight w:val="0"/>
          <w:marTop w:val="0"/>
          <w:marBottom w:val="0"/>
          <w:divBdr>
            <w:top w:val="none" w:sz="0" w:space="0" w:color="auto"/>
            <w:left w:val="none" w:sz="0" w:space="0" w:color="auto"/>
            <w:bottom w:val="none" w:sz="0" w:space="0" w:color="auto"/>
            <w:right w:val="none" w:sz="0" w:space="0" w:color="auto"/>
          </w:divBdr>
        </w:div>
        <w:div w:id="1623731650">
          <w:marLeft w:val="274"/>
          <w:marRight w:val="0"/>
          <w:marTop w:val="0"/>
          <w:marBottom w:val="0"/>
          <w:divBdr>
            <w:top w:val="none" w:sz="0" w:space="0" w:color="auto"/>
            <w:left w:val="none" w:sz="0" w:space="0" w:color="auto"/>
            <w:bottom w:val="none" w:sz="0" w:space="0" w:color="auto"/>
            <w:right w:val="none" w:sz="0" w:space="0" w:color="auto"/>
          </w:divBdr>
        </w:div>
        <w:div w:id="162474736">
          <w:marLeft w:val="274"/>
          <w:marRight w:val="0"/>
          <w:marTop w:val="0"/>
          <w:marBottom w:val="0"/>
          <w:divBdr>
            <w:top w:val="none" w:sz="0" w:space="0" w:color="auto"/>
            <w:left w:val="none" w:sz="0" w:space="0" w:color="auto"/>
            <w:bottom w:val="none" w:sz="0" w:space="0" w:color="auto"/>
            <w:right w:val="none" w:sz="0" w:space="0" w:color="auto"/>
          </w:divBdr>
        </w:div>
      </w:divsChild>
    </w:div>
    <w:div w:id="1556233360">
      <w:bodyDiv w:val="1"/>
      <w:marLeft w:val="0"/>
      <w:marRight w:val="0"/>
      <w:marTop w:val="0"/>
      <w:marBottom w:val="0"/>
      <w:divBdr>
        <w:top w:val="none" w:sz="0" w:space="0" w:color="auto"/>
        <w:left w:val="none" w:sz="0" w:space="0" w:color="auto"/>
        <w:bottom w:val="none" w:sz="0" w:space="0" w:color="auto"/>
        <w:right w:val="none" w:sz="0" w:space="0" w:color="auto"/>
      </w:divBdr>
    </w:div>
    <w:div w:id="1558738666">
      <w:bodyDiv w:val="1"/>
      <w:marLeft w:val="0"/>
      <w:marRight w:val="0"/>
      <w:marTop w:val="0"/>
      <w:marBottom w:val="0"/>
      <w:divBdr>
        <w:top w:val="none" w:sz="0" w:space="0" w:color="auto"/>
        <w:left w:val="none" w:sz="0" w:space="0" w:color="auto"/>
        <w:bottom w:val="none" w:sz="0" w:space="0" w:color="auto"/>
        <w:right w:val="none" w:sz="0" w:space="0" w:color="auto"/>
      </w:divBdr>
    </w:div>
    <w:div w:id="1573732330">
      <w:bodyDiv w:val="1"/>
      <w:marLeft w:val="0"/>
      <w:marRight w:val="0"/>
      <w:marTop w:val="0"/>
      <w:marBottom w:val="0"/>
      <w:divBdr>
        <w:top w:val="none" w:sz="0" w:space="0" w:color="auto"/>
        <w:left w:val="none" w:sz="0" w:space="0" w:color="auto"/>
        <w:bottom w:val="none" w:sz="0" w:space="0" w:color="auto"/>
        <w:right w:val="none" w:sz="0" w:space="0" w:color="auto"/>
      </w:divBdr>
      <w:divsChild>
        <w:div w:id="1111053335">
          <w:marLeft w:val="533"/>
          <w:marRight w:val="0"/>
          <w:marTop w:val="0"/>
          <w:marBottom w:val="0"/>
          <w:divBdr>
            <w:top w:val="none" w:sz="0" w:space="0" w:color="auto"/>
            <w:left w:val="none" w:sz="0" w:space="0" w:color="auto"/>
            <w:bottom w:val="none" w:sz="0" w:space="0" w:color="auto"/>
            <w:right w:val="none" w:sz="0" w:space="0" w:color="auto"/>
          </w:divBdr>
        </w:div>
        <w:div w:id="783035043">
          <w:marLeft w:val="1253"/>
          <w:marRight w:val="0"/>
          <w:marTop w:val="0"/>
          <w:marBottom w:val="0"/>
          <w:divBdr>
            <w:top w:val="none" w:sz="0" w:space="0" w:color="auto"/>
            <w:left w:val="none" w:sz="0" w:space="0" w:color="auto"/>
            <w:bottom w:val="none" w:sz="0" w:space="0" w:color="auto"/>
            <w:right w:val="none" w:sz="0" w:space="0" w:color="auto"/>
          </w:divBdr>
        </w:div>
        <w:div w:id="1300647610">
          <w:marLeft w:val="533"/>
          <w:marRight w:val="0"/>
          <w:marTop w:val="0"/>
          <w:marBottom w:val="0"/>
          <w:divBdr>
            <w:top w:val="none" w:sz="0" w:space="0" w:color="auto"/>
            <w:left w:val="none" w:sz="0" w:space="0" w:color="auto"/>
            <w:bottom w:val="none" w:sz="0" w:space="0" w:color="auto"/>
            <w:right w:val="none" w:sz="0" w:space="0" w:color="auto"/>
          </w:divBdr>
        </w:div>
        <w:div w:id="1434475223">
          <w:marLeft w:val="1253"/>
          <w:marRight w:val="0"/>
          <w:marTop w:val="0"/>
          <w:marBottom w:val="0"/>
          <w:divBdr>
            <w:top w:val="none" w:sz="0" w:space="0" w:color="auto"/>
            <w:left w:val="none" w:sz="0" w:space="0" w:color="auto"/>
            <w:bottom w:val="none" w:sz="0" w:space="0" w:color="auto"/>
            <w:right w:val="none" w:sz="0" w:space="0" w:color="auto"/>
          </w:divBdr>
        </w:div>
        <w:div w:id="1052271013">
          <w:marLeft w:val="533"/>
          <w:marRight w:val="0"/>
          <w:marTop w:val="0"/>
          <w:marBottom w:val="0"/>
          <w:divBdr>
            <w:top w:val="none" w:sz="0" w:space="0" w:color="auto"/>
            <w:left w:val="none" w:sz="0" w:space="0" w:color="auto"/>
            <w:bottom w:val="none" w:sz="0" w:space="0" w:color="auto"/>
            <w:right w:val="none" w:sz="0" w:space="0" w:color="auto"/>
          </w:divBdr>
        </w:div>
        <w:div w:id="1020399809">
          <w:marLeft w:val="1253"/>
          <w:marRight w:val="0"/>
          <w:marTop w:val="0"/>
          <w:marBottom w:val="0"/>
          <w:divBdr>
            <w:top w:val="none" w:sz="0" w:space="0" w:color="auto"/>
            <w:left w:val="none" w:sz="0" w:space="0" w:color="auto"/>
            <w:bottom w:val="none" w:sz="0" w:space="0" w:color="auto"/>
            <w:right w:val="none" w:sz="0" w:space="0" w:color="auto"/>
          </w:divBdr>
        </w:div>
        <w:div w:id="146016857">
          <w:marLeft w:val="533"/>
          <w:marRight w:val="0"/>
          <w:marTop w:val="0"/>
          <w:marBottom w:val="159"/>
          <w:divBdr>
            <w:top w:val="none" w:sz="0" w:space="0" w:color="auto"/>
            <w:left w:val="none" w:sz="0" w:space="0" w:color="auto"/>
            <w:bottom w:val="none" w:sz="0" w:space="0" w:color="auto"/>
            <w:right w:val="none" w:sz="0" w:space="0" w:color="auto"/>
          </w:divBdr>
        </w:div>
        <w:div w:id="1618757923">
          <w:marLeft w:val="1253"/>
          <w:marRight w:val="0"/>
          <w:marTop w:val="0"/>
          <w:marBottom w:val="159"/>
          <w:divBdr>
            <w:top w:val="none" w:sz="0" w:space="0" w:color="auto"/>
            <w:left w:val="none" w:sz="0" w:space="0" w:color="auto"/>
            <w:bottom w:val="none" w:sz="0" w:space="0" w:color="auto"/>
            <w:right w:val="none" w:sz="0" w:space="0" w:color="auto"/>
          </w:divBdr>
        </w:div>
      </w:divsChild>
    </w:div>
    <w:div w:id="1589385034">
      <w:bodyDiv w:val="1"/>
      <w:marLeft w:val="0"/>
      <w:marRight w:val="0"/>
      <w:marTop w:val="0"/>
      <w:marBottom w:val="0"/>
      <w:divBdr>
        <w:top w:val="none" w:sz="0" w:space="0" w:color="auto"/>
        <w:left w:val="none" w:sz="0" w:space="0" w:color="auto"/>
        <w:bottom w:val="none" w:sz="0" w:space="0" w:color="auto"/>
        <w:right w:val="none" w:sz="0" w:space="0" w:color="auto"/>
      </w:divBdr>
      <w:divsChild>
        <w:div w:id="2042900785">
          <w:marLeft w:val="274"/>
          <w:marRight w:val="0"/>
          <w:marTop w:val="0"/>
          <w:marBottom w:val="0"/>
          <w:divBdr>
            <w:top w:val="none" w:sz="0" w:space="0" w:color="auto"/>
            <w:left w:val="none" w:sz="0" w:space="0" w:color="auto"/>
            <w:bottom w:val="none" w:sz="0" w:space="0" w:color="auto"/>
            <w:right w:val="none" w:sz="0" w:space="0" w:color="auto"/>
          </w:divBdr>
        </w:div>
        <w:div w:id="608049586">
          <w:marLeft w:val="274"/>
          <w:marRight w:val="0"/>
          <w:marTop w:val="0"/>
          <w:marBottom w:val="0"/>
          <w:divBdr>
            <w:top w:val="none" w:sz="0" w:space="0" w:color="auto"/>
            <w:left w:val="none" w:sz="0" w:space="0" w:color="auto"/>
            <w:bottom w:val="none" w:sz="0" w:space="0" w:color="auto"/>
            <w:right w:val="none" w:sz="0" w:space="0" w:color="auto"/>
          </w:divBdr>
        </w:div>
        <w:div w:id="1273249742">
          <w:marLeft w:val="274"/>
          <w:marRight w:val="0"/>
          <w:marTop w:val="0"/>
          <w:marBottom w:val="0"/>
          <w:divBdr>
            <w:top w:val="none" w:sz="0" w:space="0" w:color="auto"/>
            <w:left w:val="none" w:sz="0" w:space="0" w:color="auto"/>
            <w:bottom w:val="none" w:sz="0" w:space="0" w:color="auto"/>
            <w:right w:val="none" w:sz="0" w:space="0" w:color="auto"/>
          </w:divBdr>
        </w:div>
        <w:div w:id="1925602850">
          <w:marLeft w:val="274"/>
          <w:marRight w:val="0"/>
          <w:marTop w:val="0"/>
          <w:marBottom w:val="0"/>
          <w:divBdr>
            <w:top w:val="none" w:sz="0" w:space="0" w:color="auto"/>
            <w:left w:val="none" w:sz="0" w:space="0" w:color="auto"/>
            <w:bottom w:val="none" w:sz="0" w:space="0" w:color="auto"/>
            <w:right w:val="none" w:sz="0" w:space="0" w:color="auto"/>
          </w:divBdr>
        </w:div>
      </w:divsChild>
    </w:div>
    <w:div w:id="1597205821">
      <w:bodyDiv w:val="1"/>
      <w:marLeft w:val="0"/>
      <w:marRight w:val="0"/>
      <w:marTop w:val="0"/>
      <w:marBottom w:val="0"/>
      <w:divBdr>
        <w:top w:val="none" w:sz="0" w:space="0" w:color="auto"/>
        <w:left w:val="none" w:sz="0" w:space="0" w:color="auto"/>
        <w:bottom w:val="none" w:sz="0" w:space="0" w:color="auto"/>
        <w:right w:val="none" w:sz="0" w:space="0" w:color="auto"/>
      </w:divBdr>
    </w:div>
    <w:div w:id="1611282509">
      <w:bodyDiv w:val="1"/>
      <w:marLeft w:val="0"/>
      <w:marRight w:val="0"/>
      <w:marTop w:val="0"/>
      <w:marBottom w:val="0"/>
      <w:divBdr>
        <w:top w:val="none" w:sz="0" w:space="0" w:color="auto"/>
        <w:left w:val="none" w:sz="0" w:space="0" w:color="auto"/>
        <w:bottom w:val="none" w:sz="0" w:space="0" w:color="auto"/>
        <w:right w:val="none" w:sz="0" w:space="0" w:color="auto"/>
      </w:divBdr>
    </w:div>
    <w:div w:id="1616861071">
      <w:bodyDiv w:val="1"/>
      <w:marLeft w:val="0"/>
      <w:marRight w:val="0"/>
      <w:marTop w:val="0"/>
      <w:marBottom w:val="0"/>
      <w:divBdr>
        <w:top w:val="none" w:sz="0" w:space="0" w:color="auto"/>
        <w:left w:val="none" w:sz="0" w:space="0" w:color="auto"/>
        <w:bottom w:val="none" w:sz="0" w:space="0" w:color="auto"/>
        <w:right w:val="none" w:sz="0" w:space="0" w:color="auto"/>
      </w:divBdr>
      <w:divsChild>
        <w:div w:id="1258291760">
          <w:marLeft w:val="274"/>
          <w:marRight w:val="0"/>
          <w:marTop w:val="0"/>
          <w:marBottom w:val="0"/>
          <w:divBdr>
            <w:top w:val="none" w:sz="0" w:space="0" w:color="auto"/>
            <w:left w:val="none" w:sz="0" w:space="0" w:color="auto"/>
            <w:bottom w:val="none" w:sz="0" w:space="0" w:color="auto"/>
            <w:right w:val="none" w:sz="0" w:space="0" w:color="auto"/>
          </w:divBdr>
        </w:div>
        <w:div w:id="1504202461">
          <w:marLeft w:val="274"/>
          <w:marRight w:val="0"/>
          <w:marTop w:val="0"/>
          <w:marBottom w:val="0"/>
          <w:divBdr>
            <w:top w:val="none" w:sz="0" w:space="0" w:color="auto"/>
            <w:left w:val="none" w:sz="0" w:space="0" w:color="auto"/>
            <w:bottom w:val="none" w:sz="0" w:space="0" w:color="auto"/>
            <w:right w:val="none" w:sz="0" w:space="0" w:color="auto"/>
          </w:divBdr>
        </w:div>
        <w:div w:id="593515728">
          <w:marLeft w:val="274"/>
          <w:marRight w:val="0"/>
          <w:marTop w:val="0"/>
          <w:marBottom w:val="0"/>
          <w:divBdr>
            <w:top w:val="none" w:sz="0" w:space="0" w:color="auto"/>
            <w:left w:val="none" w:sz="0" w:space="0" w:color="auto"/>
            <w:bottom w:val="none" w:sz="0" w:space="0" w:color="auto"/>
            <w:right w:val="none" w:sz="0" w:space="0" w:color="auto"/>
          </w:divBdr>
        </w:div>
      </w:divsChild>
    </w:div>
    <w:div w:id="1626540858">
      <w:bodyDiv w:val="1"/>
      <w:marLeft w:val="0"/>
      <w:marRight w:val="0"/>
      <w:marTop w:val="0"/>
      <w:marBottom w:val="0"/>
      <w:divBdr>
        <w:top w:val="none" w:sz="0" w:space="0" w:color="auto"/>
        <w:left w:val="none" w:sz="0" w:space="0" w:color="auto"/>
        <w:bottom w:val="none" w:sz="0" w:space="0" w:color="auto"/>
        <w:right w:val="none" w:sz="0" w:space="0" w:color="auto"/>
      </w:divBdr>
    </w:div>
    <w:div w:id="1630477460">
      <w:bodyDiv w:val="1"/>
      <w:marLeft w:val="0"/>
      <w:marRight w:val="0"/>
      <w:marTop w:val="0"/>
      <w:marBottom w:val="0"/>
      <w:divBdr>
        <w:top w:val="none" w:sz="0" w:space="0" w:color="auto"/>
        <w:left w:val="none" w:sz="0" w:space="0" w:color="auto"/>
        <w:bottom w:val="none" w:sz="0" w:space="0" w:color="auto"/>
        <w:right w:val="none" w:sz="0" w:space="0" w:color="auto"/>
      </w:divBdr>
      <w:divsChild>
        <w:div w:id="417601583">
          <w:marLeft w:val="274"/>
          <w:marRight w:val="0"/>
          <w:marTop w:val="0"/>
          <w:marBottom w:val="0"/>
          <w:divBdr>
            <w:top w:val="none" w:sz="0" w:space="0" w:color="auto"/>
            <w:left w:val="none" w:sz="0" w:space="0" w:color="auto"/>
            <w:bottom w:val="none" w:sz="0" w:space="0" w:color="auto"/>
            <w:right w:val="none" w:sz="0" w:space="0" w:color="auto"/>
          </w:divBdr>
        </w:div>
      </w:divsChild>
    </w:div>
    <w:div w:id="1634602724">
      <w:bodyDiv w:val="1"/>
      <w:marLeft w:val="0"/>
      <w:marRight w:val="0"/>
      <w:marTop w:val="0"/>
      <w:marBottom w:val="0"/>
      <w:divBdr>
        <w:top w:val="none" w:sz="0" w:space="0" w:color="auto"/>
        <w:left w:val="none" w:sz="0" w:space="0" w:color="auto"/>
        <w:bottom w:val="none" w:sz="0" w:space="0" w:color="auto"/>
        <w:right w:val="none" w:sz="0" w:space="0" w:color="auto"/>
      </w:divBdr>
    </w:div>
    <w:div w:id="1642071981">
      <w:bodyDiv w:val="1"/>
      <w:marLeft w:val="0"/>
      <w:marRight w:val="0"/>
      <w:marTop w:val="0"/>
      <w:marBottom w:val="0"/>
      <w:divBdr>
        <w:top w:val="none" w:sz="0" w:space="0" w:color="auto"/>
        <w:left w:val="none" w:sz="0" w:space="0" w:color="auto"/>
        <w:bottom w:val="none" w:sz="0" w:space="0" w:color="auto"/>
        <w:right w:val="none" w:sz="0" w:space="0" w:color="auto"/>
      </w:divBdr>
      <w:divsChild>
        <w:div w:id="817959833">
          <w:marLeft w:val="274"/>
          <w:marRight w:val="0"/>
          <w:marTop w:val="0"/>
          <w:marBottom w:val="0"/>
          <w:divBdr>
            <w:top w:val="none" w:sz="0" w:space="0" w:color="auto"/>
            <w:left w:val="none" w:sz="0" w:space="0" w:color="auto"/>
            <w:bottom w:val="none" w:sz="0" w:space="0" w:color="auto"/>
            <w:right w:val="none" w:sz="0" w:space="0" w:color="auto"/>
          </w:divBdr>
        </w:div>
        <w:div w:id="212739618">
          <w:marLeft w:val="274"/>
          <w:marRight w:val="0"/>
          <w:marTop w:val="0"/>
          <w:marBottom w:val="0"/>
          <w:divBdr>
            <w:top w:val="none" w:sz="0" w:space="0" w:color="auto"/>
            <w:left w:val="none" w:sz="0" w:space="0" w:color="auto"/>
            <w:bottom w:val="none" w:sz="0" w:space="0" w:color="auto"/>
            <w:right w:val="none" w:sz="0" w:space="0" w:color="auto"/>
          </w:divBdr>
        </w:div>
        <w:div w:id="1805391893">
          <w:marLeft w:val="274"/>
          <w:marRight w:val="0"/>
          <w:marTop w:val="0"/>
          <w:marBottom w:val="0"/>
          <w:divBdr>
            <w:top w:val="none" w:sz="0" w:space="0" w:color="auto"/>
            <w:left w:val="none" w:sz="0" w:space="0" w:color="auto"/>
            <w:bottom w:val="none" w:sz="0" w:space="0" w:color="auto"/>
            <w:right w:val="none" w:sz="0" w:space="0" w:color="auto"/>
          </w:divBdr>
        </w:div>
        <w:div w:id="279149668">
          <w:marLeft w:val="274"/>
          <w:marRight w:val="0"/>
          <w:marTop w:val="0"/>
          <w:marBottom w:val="0"/>
          <w:divBdr>
            <w:top w:val="none" w:sz="0" w:space="0" w:color="auto"/>
            <w:left w:val="none" w:sz="0" w:space="0" w:color="auto"/>
            <w:bottom w:val="none" w:sz="0" w:space="0" w:color="auto"/>
            <w:right w:val="none" w:sz="0" w:space="0" w:color="auto"/>
          </w:divBdr>
        </w:div>
        <w:div w:id="1840928883">
          <w:marLeft w:val="994"/>
          <w:marRight w:val="0"/>
          <w:marTop w:val="0"/>
          <w:marBottom w:val="0"/>
          <w:divBdr>
            <w:top w:val="none" w:sz="0" w:space="0" w:color="auto"/>
            <w:left w:val="none" w:sz="0" w:space="0" w:color="auto"/>
            <w:bottom w:val="none" w:sz="0" w:space="0" w:color="auto"/>
            <w:right w:val="none" w:sz="0" w:space="0" w:color="auto"/>
          </w:divBdr>
        </w:div>
        <w:div w:id="1891762265">
          <w:marLeft w:val="274"/>
          <w:marRight w:val="0"/>
          <w:marTop w:val="0"/>
          <w:marBottom w:val="0"/>
          <w:divBdr>
            <w:top w:val="none" w:sz="0" w:space="0" w:color="auto"/>
            <w:left w:val="none" w:sz="0" w:space="0" w:color="auto"/>
            <w:bottom w:val="none" w:sz="0" w:space="0" w:color="auto"/>
            <w:right w:val="none" w:sz="0" w:space="0" w:color="auto"/>
          </w:divBdr>
        </w:div>
      </w:divsChild>
    </w:div>
    <w:div w:id="1646280291">
      <w:bodyDiv w:val="1"/>
      <w:marLeft w:val="0"/>
      <w:marRight w:val="0"/>
      <w:marTop w:val="0"/>
      <w:marBottom w:val="0"/>
      <w:divBdr>
        <w:top w:val="none" w:sz="0" w:space="0" w:color="auto"/>
        <w:left w:val="none" w:sz="0" w:space="0" w:color="auto"/>
        <w:bottom w:val="none" w:sz="0" w:space="0" w:color="auto"/>
        <w:right w:val="none" w:sz="0" w:space="0" w:color="auto"/>
      </w:divBdr>
    </w:div>
    <w:div w:id="1653176687">
      <w:bodyDiv w:val="1"/>
      <w:marLeft w:val="0"/>
      <w:marRight w:val="0"/>
      <w:marTop w:val="0"/>
      <w:marBottom w:val="0"/>
      <w:divBdr>
        <w:top w:val="none" w:sz="0" w:space="0" w:color="auto"/>
        <w:left w:val="none" w:sz="0" w:space="0" w:color="auto"/>
        <w:bottom w:val="none" w:sz="0" w:space="0" w:color="auto"/>
        <w:right w:val="none" w:sz="0" w:space="0" w:color="auto"/>
      </w:divBdr>
    </w:div>
    <w:div w:id="1678998975">
      <w:bodyDiv w:val="1"/>
      <w:marLeft w:val="0"/>
      <w:marRight w:val="0"/>
      <w:marTop w:val="0"/>
      <w:marBottom w:val="0"/>
      <w:divBdr>
        <w:top w:val="none" w:sz="0" w:space="0" w:color="auto"/>
        <w:left w:val="none" w:sz="0" w:space="0" w:color="auto"/>
        <w:bottom w:val="none" w:sz="0" w:space="0" w:color="auto"/>
        <w:right w:val="none" w:sz="0" w:space="0" w:color="auto"/>
      </w:divBdr>
    </w:div>
    <w:div w:id="1684160536">
      <w:bodyDiv w:val="1"/>
      <w:marLeft w:val="0"/>
      <w:marRight w:val="0"/>
      <w:marTop w:val="0"/>
      <w:marBottom w:val="0"/>
      <w:divBdr>
        <w:top w:val="none" w:sz="0" w:space="0" w:color="auto"/>
        <w:left w:val="none" w:sz="0" w:space="0" w:color="auto"/>
        <w:bottom w:val="none" w:sz="0" w:space="0" w:color="auto"/>
        <w:right w:val="none" w:sz="0" w:space="0" w:color="auto"/>
      </w:divBdr>
    </w:div>
    <w:div w:id="1714306499">
      <w:bodyDiv w:val="1"/>
      <w:marLeft w:val="0"/>
      <w:marRight w:val="0"/>
      <w:marTop w:val="0"/>
      <w:marBottom w:val="0"/>
      <w:divBdr>
        <w:top w:val="none" w:sz="0" w:space="0" w:color="auto"/>
        <w:left w:val="none" w:sz="0" w:space="0" w:color="auto"/>
        <w:bottom w:val="none" w:sz="0" w:space="0" w:color="auto"/>
        <w:right w:val="none" w:sz="0" w:space="0" w:color="auto"/>
      </w:divBdr>
    </w:div>
    <w:div w:id="1721590972">
      <w:bodyDiv w:val="1"/>
      <w:marLeft w:val="0"/>
      <w:marRight w:val="0"/>
      <w:marTop w:val="0"/>
      <w:marBottom w:val="0"/>
      <w:divBdr>
        <w:top w:val="none" w:sz="0" w:space="0" w:color="auto"/>
        <w:left w:val="none" w:sz="0" w:space="0" w:color="auto"/>
        <w:bottom w:val="none" w:sz="0" w:space="0" w:color="auto"/>
        <w:right w:val="none" w:sz="0" w:space="0" w:color="auto"/>
      </w:divBdr>
    </w:div>
    <w:div w:id="1739749319">
      <w:bodyDiv w:val="1"/>
      <w:marLeft w:val="0"/>
      <w:marRight w:val="0"/>
      <w:marTop w:val="0"/>
      <w:marBottom w:val="0"/>
      <w:divBdr>
        <w:top w:val="none" w:sz="0" w:space="0" w:color="auto"/>
        <w:left w:val="none" w:sz="0" w:space="0" w:color="auto"/>
        <w:bottom w:val="none" w:sz="0" w:space="0" w:color="auto"/>
        <w:right w:val="none" w:sz="0" w:space="0" w:color="auto"/>
      </w:divBdr>
    </w:div>
    <w:div w:id="1751732513">
      <w:bodyDiv w:val="1"/>
      <w:marLeft w:val="0"/>
      <w:marRight w:val="0"/>
      <w:marTop w:val="0"/>
      <w:marBottom w:val="0"/>
      <w:divBdr>
        <w:top w:val="none" w:sz="0" w:space="0" w:color="auto"/>
        <w:left w:val="none" w:sz="0" w:space="0" w:color="auto"/>
        <w:bottom w:val="none" w:sz="0" w:space="0" w:color="auto"/>
        <w:right w:val="none" w:sz="0" w:space="0" w:color="auto"/>
      </w:divBdr>
    </w:div>
    <w:div w:id="1755390908">
      <w:bodyDiv w:val="1"/>
      <w:marLeft w:val="0"/>
      <w:marRight w:val="0"/>
      <w:marTop w:val="0"/>
      <w:marBottom w:val="0"/>
      <w:divBdr>
        <w:top w:val="none" w:sz="0" w:space="0" w:color="auto"/>
        <w:left w:val="none" w:sz="0" w:space="0" w:color="auto"/>
        <w:bottom w:val="none" w:sz="0" w:space="0" w:color="auto"/>
        <w:right w:val="none" w:sz="0" w:space="0" w:color="auto"/>
      </w:divBdr>
    </w:div>
    <w:div w:id="1759017891">
      <w:bodyDiv w:val="1"/>
      <w:marLeft w:val="0"/>
      <w:marRight w:val="0"/>
      <w:marTop w:val="0"/>
      <w:marBottom w:val="0"/>
      <w:divBdr>
        <w:top w:val="none" w:sz="0" w:space="0" w:color="auto"/>
        <w:left w:val="none" w:sz="0" w:space="0" w:color="auto"/>
        <w:bottom w:val="none" w:sz="0" w:space="0" w:color="auto"/>
        <w:right w:val="none" w:sz="0" w:space="0" w:color="auto"/>
      </w:divBdr>
    </w:div>
    <w:div w:id="1767341175">
      <w:bodyDiv w:val="1"/>
      <w:marLeft w:val="0"/>
      <w:marRight w:val="0"/>
      <w:marTop w:val="0"/>
      <w:marBottom w:val="0"/>
      <w:divBdr>
        <w:top w:val="none" w:sz="0" w:space="0" w:color="auto"/>
        <w:left w:val="none" w:sz="0" w:space="0" w:color="auto"/>
        <w:bottom w:val="none" w:sz="0" w:space="0" w:color="auto"/>
        <w:right w:val="none" w:sz="0" w:space="0" w:color="auto"/>
      </w:divBdr>
    </w:div>
    <w:div w:id="1786121165">
      <w:bodyDiv w:val="1"/>
      <w:marLeft w:val="0"/>
      <w:marRight w:val="0"/>
      <w:marTop w:val="0"/>
      <w:marBottom w:val="0"/>
      <w:divBdr>
        <w:top w:val="none" w:sz="0" w:space="0" w:color="auto"/>
        <w:left w:val="none" w:sz="0" w:space="0" w:color="auto"/>
        <w:bottom w:val="none" w:sz="0" w:space="0" w:color="auto"/>
        <w:right w:val="none" w:sz="0" w:space="0" w:color="auto"/>
      </w:divBdr>
    </w:div>
    <w:div w:id="1808545261">
      <w:bodyDiv w:val="1"/>
      <w:marLeft w:val="0"/>
      <w:marRight w:val="0"/>
      <w:marTop w:val="0"/>
      <w:marBottom w:val="0"/>
      <w:divBdr>
        <w:top w:val="none" w:sz="0" w:space="0" w:color="auto"/>
        <w:left w:val="none" w:sz="0" w:space="0" w:color="auto"/>
        <w:bottom w:val="none" w:sz="0" w:space="0" w:color="auto"/>
        <w:right w:val="none" w:sz="0" w:space="0" w:color="auto"/>
      </w:divBdr>
    </w:div>
    <w:div w:id="1814522469">
      <w:bodyDiv w:val="1"/>
      <w:marLeft w:val="0"/>
      <w:marRight w:val="0"/>
      <w:marTop w:val="0"/>
      <w:marBottom w:val="0"/>
      <w:divBdr>
        <w:top w:val="none" w:sz="0" w:space="0" w:color="auto"/>
        <w:left w:val="none" w:sz="0" w:space="0" w:color="auto"/>
        <w:bottom w:val="none" w:sz="0" w:space="0" w:color="auto"/>
        <w:right w:val="none" w:sz="0" w:space="0" w:color="auto"/>
      </w:divBdr>
    </w:div>
    <w:div w:id="1829396974">
      <w:bodyDiv w:val="1"/>
      <w:marLeft w:val="0"/>
      <w:marRight w:val="0"/>
      <w:marTop w:val="0"/>
      <w:marBottom w:val="0"/>
      <w:divBdr>
        <w:top w:val="none" w:sz="0" w:space="0" w:color="auto"/>
        <w:left w:val="none" w:sz="0" w:space="0" w:color="auto"/>
        <w:bottom w:val="none" w:sz="0" w:space="0" w:color="auto"/>
        <w:right w:val="none" w:sz="0" w:space="0" w:color="auto"/>
      </w:divBdr>
    </w:div>
    <w:div w:id="1855147819">
      <w:bodyDiv w:val="1"/>
      <w:marLeft w:val="0"/>
      <w:marRight w:val="0"/>
      <w:marTop w:val="0"/>
      <w:marBottom w:val="0"/>
      <w:divBdr>
        <w:top w:val="none" w:sz="0" w:space="0" w:color="auto"/>
        <w:left w:val="none" w:sz="0" w:space="0" w:color="auto"/>
        <w:bottom w:val="none" w:sz="0" w:space="0" w:color="auto"/>
        <w:right w:val="none" w:sz="0" w:space="0" w:color="auto"/>
      </w:divBdr>
    </w:div>
    <w:div w:id="1857184040">
      <w:bodyDiv w:val="1"/>
      <w:marLeft w:val="0"/>
      <w:marRight w:val="0"/>
      <w:marTop w:val="0"/>
      <w:marBottom w:val="0"/>
      <w:divBdr>
        <w:top w:val="none" w:sz="0" w:space="0" w:color="auto"/>
        <w:left w:val="none" w:sz="0" w:space="0" w:color="auto"/>
        <w:bottom w:val="none" w:sz="0" w:space="0" w:color="auto"/>
        <w:right w:val="none" w:sz="0" w:space="0" w:color="auto"/>
      </w:divBdr>
    </w:div>
    <w:div w:id="1864324057">
      <w:bodyDiv w:val="1"/>
      <w:marLeft w:val="0"/>
      <w:marRight w:val="0"/>
      <w:marTop w:val="0"/>
      <w:marBottom w:val="0"/>
      <w:divBdr>
        <w:top w:val="none" w:sz="0" w:space="0" w:color="auto"/>
        <w:left w:val="none" w:sz="0" w:space="0" w:color="auto"/>
        <w:bottom w:val="none" w:sz="0" w:space="0" w:color="auto"/>
        <w:right w:val="none" w:sz="0" w:space="0" w:color="auto"/>
      </w:divBdr>
    </w:div>
    <w:div w:id="1873611255">
      <w:bodyDiv w:val="1"/>
      <w:marLeft w:val="0"/>
      <w:marRight w:val="0"/>
      <w:marTop w:val="0"/>
      <w:marBottom w:val="0"/>
      <w:divBdr>
        <w:top w:val="none" w:sz="0" w:space="0" w:color="auto"/>
        <w:left w:val="none" w:sz="0" w:space="0" w:color="auto"/>
        <w:bottom w:val="none" w:sz="0" w:space="0" w:color="auto"/>
        <w:right w:val="none" w:sz="0" w:space="0" w:color="auto"/>
      </w:divBdr>
    </w:div>
    <w:div w:id="1885091686">
      <w:bodyDiv w:val="1"/>
      <w:marLeft w:val="0"/>
      <w:marRight w:val="0"/>
      <w:marTop w:val="0"/>
      <w:marBottom w:val="0"/>
      <w:divBdr>
        <w:top w:val="none" w:sz="0" w:space="0" w:color="auto"/>
        <w:left w:val="none" w:sz="0" w:space="0" w:color="auto"/>
        <w:bottom w:val="none" w:sz="0" w:space="0" w:color="auto"/>
        <w:right w:val="none" w:sz="0" w:space="0" w:color="auto"/>
      </w:divBdr>
    </w:div>
    <w:div w:id="1906408246">
      <w:bodyDiv w:val="1"/>
      <w:marLeft w:val="0"/>
      <w:marRight w:val="0"/>
      <w:marTop w:val="0"/>
      <w:marBottom w:val="0"/>
      <w:divBdr>
        <w:top w:val="none" w:sz="0" w:space="0" w:color="auto"/>
        <w:left w:val="none" w:sz="0" w:space="0" w:color="auto"/>
        <w:bottom w:val="none" w:sz="0" w:space="0" w:color="auto"/>
        <w:right w:val="none" w:sz="0" w:space="0" w:color="auto"/>
      </w:divBdr>
    </w:div>
    <w:div w:id="1906715880">
      <w:bodyDiv w:val="1"/>
      <w:marLeft w:val="0"/>
      <w:marRight w:val="0"/>
      <w:marTop w:val="0"/>
      <w:marBottom w:val="0"/>
      <w:divBdr>
        <w:top w:val="none" w:sz="0" w:space="0" w:color="auto"/>
        <w:left w:val="none" w:sz="0" w:space="0" w:color="auto"/>
        <w:bottom w:val="none" w:sz="0" w:space="0" w:color="auto"/>
        <w:right w:val="none" w:sz="0" w:space="0" w:color="auto"/>
      </w:divBdr>
    </w:div>
    <w:div w:id="1909804988">
      <w:bodyDiv w:val="1"/>
      <w:marLeft w:val="0"/>
      <w:marRight w:val="0"/>
      <w:marTop w:val="0"/>
      <w:marBottom w:val="0"/>
      <w:divBdr>
        <w:top w:val="none" w:sz="0" w:space="0" w:color="auto"/>
        <w:left w:val="none" w:sz="0" w:space="0" w:color="auto"/>
        <w:bottom w:val="none" w:sz="0" w:space="0" w:color="auto"/>
        <w:right w:val="none" w:sz="0" w:space="0" w:color="auto"/>
      </w:divBdr>
    </w:div>
    <w:div w:id="1927374041">
      <w:bodyDiv w:val="1"/>
      <w:marLeft w:val="0"/>
      <w:marRight w:val="0"/>
      <w:marTop w:val="0"/>
      <w:marBottom w:val="0"/>
      <w:divBdr>
        <w:top w:val="none" w:sz="0" w:space="0" w:color="auto"/>
        <w:left w:val="none" w:sz="0" w:space="0" w:color="auto"/>
        <w:bottom w:val="none" w:sz="0" w:space="0" w:color="auto"/>
        <w:right w:val="none" w:sz="0" w:space="0" w:color="auto"/>
      </w:divBdr>
    </w:div>
    <w:div w:id="1934898394">
      <w:bodyDiv w:val="1"/>
      <w:marLeft w:val="0"/>
      <w:marRight w:val="0"/>
      <w:marTop w:val="0"/>
      <w:marBottom w:val="0"/>
      <w:divBdr>
        <w:top w:val="none" w:sz="0" w:space="0" w:color="auto"/>
        <w:left w:val="none" w:sz="0" w:space="0" w:color="auto"/>
        <w:bottom w:val="none" w:sz="0" w:space="0" w:color="auto"/>
        <w:right w:val="none" w:sz="0" w:space="0" w:color="auto"/>
      </w:divBdr>
    </w:div>
    <w:div w:id="1939291829">
      <w:bodyDiv w:val="1"/>
      <w:marLeft w:val="0"/>
      <w:marRight w:val="0"/>
      <w:marTop w:val="0"/>
      <w:marBottom w:val="0"/>
      <w:divBdr>
        <w:top w:val="none" w:sz="0" w:space="0" w:color="auto"/>
        <w:left w:val="none" w:sz="0" w:space="0" w:color="auto"/>
        <w:bottom w:val="none" w:sz="0" w:space="0" w:color="auto"/>
        <w:right w:val="none" w:sz="0" w:space="0" w:color="auto"/>
      </w:divBdr>
    </w:div>
    <w:div w:id="1960449268">
      <w:bodyDiv w:val="1"/>
      <w:marLeft w:val="0"/>
      <w:marRight w:val="0"/>
      <w:marTop w:val="0"/>
      <w:marBottom w:val="0"/>
      <w:divBdr>
        <w:top w:val="none" w:sz="0" w:space="0" w:color="auto"/>
        <w:left w:val="none" w:sz="0" w:space="0" w:color="auto"/>
        <w:bottom w:val="none" w:sz="0" w:space="0" w:color="auto"/>
        <w:right w:val="none" w:sz="0" w:space="0" w:color="auto"/>
      </w:divBdr>
    </w:div>
    <w:div w:id="1969386202">
      <w:bodyDiv w:val="1"/>
      <w:marLeft w:val="0"/>
      <w:marRight w:val="0"/>
      <w:marTop w:val="0"/>
      <w:marBottom w:val="0"/>
      <w:divBdr>
        <w:top w:val="none" w:sz="0" w:space="0" w:color="auto"/>
        <w:left w:val="none" w:sz="0" w:space="0" w:color="auto"/>
        <w:bottom w:val="none" w:sz="0" w:space="0" w:color="auto"/>
        <w:right w:val="none" w:sz="0" w:space="0" w:color="auto"/>
      </w:divBdr>
    </w:div>
    <w:div w:id="1974435242">
      <w:bodyDiv w:val="1"/>
      <w:marLeft w:val="0"/>
      <w:marRight w:val="0"/>
      <w:marTop w:val="0"/>
      <w:marBottom w:val="0"/>
      <w:divBdr>
        <w:top w:val="none" w:sz="0" w:space="0" w:color="auto"/>
        <w:left w:val="none" w:sz="0" w:space="0" w:color="auto"/>
        <w:bottom w:val="none" w:sz="0" w:space="0" w:color="auto"/>
        <w:right w:val="none" w:sz="0" w:space="0" w:color="auto"/>
      </w:divBdr>
      <w:divsChild>
        <w:div w:id="1324357119">
          <w:marLeft w:val="274"/>
          <w:marRight w:val="0"/>
          <w:marTop w:val="0"/>
          <w:marBottom w:val="0"/>
          <w:divBdr>
            <w:top w:val="none" w:sz="0" w:space="0" w:color="auto"/>
            <w:left w:val="none" w:sz="0" w:space="0" w:color="auto"/>
            <w:bottom w:val="none" w:sz="0" w:space="0" w:color="auto"/>
            <w:right w:val="none" w:sz="0" w:space="0" w:color="auto"/>
          </w:divBdr>
        </w:div>
      </w:divsChild>
    </w:div>
    <w:div w:id="1974674716">
      <w:bodyDiv w:val="1"/>
      <w:marLeft w:val="0"/>
      <w:marRight w:val="0"/>
      <w:marTop w:val="0"/>
      <w:marBottom w:val="0"/>
      <w:divBdr>
        <w:top w:val="none" w:sz="0" w:space="0" w:color="auto"/>
        <w:left w:val="none" w:sz="0" w:space="0" w:color="auto"/>
        <w:bottom w:val="none" w:sz="0" w:space="0" w:color="auto"/>
        <w:right w:val="none" w:sz="0" w:space="0" w:color="auto"/>
      </w:divBdr>
    </w:div>
    <w:div w:id="1984504769">
      <w:bodyDiv w:val="1"/>
      <w:marLeft w:val="0"/>
      <w:marRight w:val="0"/>
      <w:marTop w:val="0"/>
      <w:marBottom w:val="0"/>
      <w:divBdr>
        <w:top w:val="none" w:sz="0" w:space="0" w:color="auto"/>
        <w:left w:val="none" w:sz="0" w:space="0" w:color="auto"/>
        <w:bottom w:val="none" w:sz="0" w:space="0" w:color="auto"/>
        <w:right w:val="none" w:sz="0" w:space="0" w:color="auto"/>
      </w:divBdr>
    </w:div>
    <w:div w:id="1985155379">
      <w:bodyDiv w:val="1"/>
      <w:marLeft w:val="0"/>
      <w:marRight w:val="0"/>
      <w:marTop w:val="0"/>
      <w:marBottom w:val="0"/>
      <w:divBdr>
        <w:top w:val="none" w:sz="0" w:space="0" w:color="auto"/>
        <w:left w:val="none" w:sz="0" w:space="0" w:color="auto"/>
        <w:bottom w:val="none" w:sz="0" w:space="0" w:color="auto"/>
        <w:right w:val="none" w:sz="0" w:space="0" w:color="auto"/>
      </w:divBdr>
    </w:div>
    <w:div w:id="1990162833">
      <w:bodyDiv w:val="1"/>
      <w:marLeft w:val="0"/>
      <w:marRight w:val="0"/>
      <w:marTop w:val="0"/>
      <w:marBottom w:val="0"/>
      <w:divBdr>
        <w:top w:val="none" w:sz="0" w:space="0" w:color="auto"/>
        <w:left w:val="none" w:sz="0" w:space="0" w:color="auto"/>
        <w:bottom w:val="none" w:sz="0" w:space="0" w:color="auto"/>
        <w:right w:val="none" w:sz="0" w:space="0" w:color="auto"/>
      </w:divBdr>
    </w:div>
    <w:div w:id="2003584660">
      <w:bodyDiv w:val="1"/>
      <w:marLeft w:val="0"/>
      <w:marRight w:val="0"/>
      <w:marTop w:val="0"/>
      <w:marBottom w:val="0"/>
      <w:divBdr>
        <w:top w:val="none" w:sz="0" w:space="0" w:color="auto"/>
        <w:left w:val="none" w:sz="0" w:space="0" w:color="auto"/>
        <w:bottom w:val="none" w:sz="0" w:space="0" w:color="auto"/>
        <w:right w:val="none" w:sz="0" w:space="0" w:color="auto"/>
      </w:divBdr>
    </w:div>
    <w:div w:id="2026638010">
      <w:bodyDiv w:val="1"/>
      <w:marLeft w:val="0"/>
      <w:marRight w:val="0"/>
      <w:marTop w:val="0"/>
      <w:marBottom w:val="0"/>
      <w:divBdr>
        <w:top w:val="none" w:sz="0" w:space="0" w:color="auto"/>
        <w:left w:val="none" w:sz="0" w:space="0" w:color="auto"/>
        <w:bottom w:val="none" w:sz="0" w:space="0" w:color="auto"/>
        <w:right w:val="none" w:sz="0" w:space="0" w:color="auto"/>
      </w:divBdr>
    </w:div>
    <w:div w:id="2029331210">
      <w:bodyDiv w:val="1"/>
      <w:marLeft w:val="0"/>
      <w:marRight w:val="0"/>
      <w:marTop w:val="0"/>
      <w:marBottom w:val="0"/>
      <w:divBdr>
        <w:top w:val="none" w:sz="0" w:space="0" w:color="auto"/>
        <w:left w:val="none" w:sz="0" w:space="0" w:color="auto"/>
        <w:bottom w:val="none" w:sz="0" w:space="0" w:color="auto"/>
        <w:right w:val="none" w:sz="0" w:space="0" w:color="auto"/>
      </w:divBdr>
      <w:divsChild>
        <w:div w:id="935212436">
          <w:marLeft w:val="994"/>
          <w:marRight w:val="0"/>
          <w:marTop w:val="0"/>
          <w:marBottom w:val="0"/>
          <w:divBdr>
            <w:top w:val="none" w:sz="0" w:space="0" w:color="auto"/>
            <w:left w:val="none" w:sz="0" w:space="0" w:color="auto"/>
            <w:bottom w:val="none" w:sz="0" w:space="0" w:color="auto"/>
            <w:right w:val="none" w:sz="0" w:space="0" w:color="auto"/>
          </w:divBdr>
        </w:div>
      </w:divsChild>
    </w:div>
    <w:div w:id="2044013095">
      <w:bodyDiv w:val="1"/>
      <w:marLeft w:val="0"/>
      <w:marRight w:val="0"/>
      <w:marTop w:val="0"/>
      <w:marBottom w:val="0"/>
      <w:divBdr>
        <w:top w:val="none" w:sz="0" w:space="0" w:color="auto"/>
        <w:left w:val="none" w:sz="0" w:space="0" w:color="auto"/>
        <w:bottom w:val="none" w:sz="0" w:space="0" w:color="auto"/>
        <w:right w:val="none" w:sz="0" w:space="0" w:color="auto"/>
      </w:divBdr>
    </w:div>
    <w:div w:id="2045325064">
      <w:bodyDiv w:val="1"/>
      <w:marLeft w:val="0"/>
      <w:marRight w:val="0"/>
      <w:marTop w:val="0"/>
      <w:marBottom w:val="0"/>
      <w:divBdr>
        <w:top w:val="none" w:sz="0" w:space="0" w:color="auto"/>
        <w:left w:val="none" w:sz="0" w:space="0" w:color="auto"/>
        <w:bottom w:val="none" w:sz="0" w:space="0" w:color="auto"/>
        <w:right w:val="none" w:sz="0" w:space="0" w:color="auto"/>
      </w:divBdr>
    </w:div>
    <w:div w:id="2057965098">
      <w:bodyDiv w:val="1"/>
      <w:marLeft w:val="0"/>
      <w:marRight w:val="0"/>
      <w:marTop w:val="0"/>
      <w:marBottom w:val="0"/>
      <w:divBdr>
        <w:top w:val="none" w:sz="0" w:space="0" w:color="auto"/>
        <w:left w:val="none" w:sz="0" w:space="0" w:color="auto"/>
        <w:bottom w:val="none" w:sz="0" w:space="0" w:color="auto"/>
        <w:right w:val="none" w:sz="0" w:space="0" w:color="auto"/>
      </w:divBdr>
      <w:divsChild>
        <w:div w:id="1930507911">
          <w:marLeft w:val="360"/>
          <w:marRight w:val="0"/>
          <w:marTop w:val="0"/>
          <w:marBottom w:val="0"/>
          <w:divBdr>
            <w:top w:val="none" w:sz="0" w:space="0" w:color="auto"/>
            <w:left w:val="none" w:sz="0" w:space="0" w:color="auto"/>
            <w:bottom w:val="none" w:sz="0" w:space="0" w:color="auto"/>
            <w:right w:val="none" w:sz="0" w:space="0" w:color="auto"/>
          </w:divBdr>
        </w:div>
        <w:div w:id="18166764">
          <w:marLeft w:val="360"/>
          <w:marRight w:val="0"/>
          <w:marTop w:val="0"/>
          <w:marBottom w:val="0"/>
          <w:divBdr>
            <w:top w:val="none" w:sz="0" w:space="0" w:color="auto"/>
            <w:left w:val="none" w:sz="0" w:space="0" w:color="auto"/>
            <w:bottom w:val="none" w:sz="0" w:space="0" w:color="auto"/>
            <w:right w:val="none" w:sz="0" w:space="0" w:color="auto"/>
          </w:divBdr>
        </w:div>
      </w:divsChild>
    </w:div>
    <w:div w:id="2066835356">
      <w:bodyDiv w:val="1"/>
      <w:marLeft w:val="0"/>
      <w:marRight w:val="0"/>
      <w:marTop w:val="0"/>
      <w:marBottom w:val="0"/>
      <w:divBdr>
        <w:top w:val="none" w:sz="0" w:space="0" w:color="auto"/>
        <w:left w:val="none" w:sz="0" w:space="0" w:color="auto"/>
        <w:bottom w:val="none" w:sz="0" w:space="0" w:color="auto"/>
        <w:right w:val="none" w:sz="0" w:space="0" w:color="auto"/>
      </w:divBdr>
    </w:div>
    <w:div w:id="2067218047">
      <w:bodyDiv w:val="1"/>
      <w:marLeft w:val="0"/>
      <w:marRight w:val="0"/>
      <w:marTop w:val="0"/>
      <w:marBottom w:val="0"/>
      <w:divBdr>
        <w:top w:val="none" w:sz="0" w:space="0" w:color="auto"/>
        <w:left w:val="none" w:sz="0" w:space="0" w:color="auto"/>
        <w:bottom w:val="none" w:sz="0" w:space="0" w:color="auto"/>
        <w:right w:val="none" w:sz="0" w:space="0" w:color="auto"/>
      </w:divBdr>
    </w:div>
    <w:div w:id="2069986538">
      <w:bodyDiv w:val="1"/>
      <w:marLeft w:val="0"/>
      <w:marRight w:val="0"/>
      <w:marTop w:val="0"/>
      <w:marBottom w:val="0"/>
      <w:divBdr>
        <w:top w:val="none" w:sz="0" w:space="0" w:color="auto"/>
        <w:left w:val="none" w:sz="0" w:space="0" w:color="auto"/>
        <w:bottom w:val="none" w:sz="0" w:space="0" w:color="auto"/>
        <w:right w:val="none" w:sz="0" w:space="0" w:color="auto"/>
      </w:divBdr>
    </w:div>
    <w:div w:id="2074964864">
      <w:bodyDiv w:val="1"/>
      <w:marLeft w:val="0"/>
      <w:marRight w:val="0"/>
      <w:marTop w:val="0"/>
      <w:marBottom w:val="0"/>
      <w:divBdr>
        <w:top w:val="none" w:sz="0" w:space="0" w:color="auto"/>
        <w:left w:val="none" w:sz="0" w:space="0" w:color="auto"/>
        <w:bottom w:val="none" w:sz="0" w:space="0" w:color="auto"/>
        <w:right w:val="none" w:sz="0" w:space="0" w:color="auto"/>
      </w:divBdr>
    </w:div>
    <w:div w:id="2091005059">
      <w:bodyDiv w:val="1"/>
      <w:marLeft w:val="0"/>
      <w:marRight w:val="0"/>
      <w:marTop w:val="0"/>
      <w:marBottom w:val="0"/>
      <w:divBdr>
        <w:top w:val="none" w:sz="0" w:space="0" w:color="auto"/>
        <w:left w:val="none" w:sz="0" w:space="0" w:color="auto"/>
        <w:bottom w:val="none" w:sz="0" w:space="0" w:color="auto"/>
        <w:right w:val="none" w:sz="0" w:space="0" w:color="auto"/>
      </w:divBdr>
    </w:div>
    <w:div w:id="2095786002">
      <w:bodyDiv w:val="1"/>
      <w:marLeft w:val="0"/>
      <w:marRight w:val="0"/>
      <w:marTop w:val="0"/>
      <w:marBottom w:val="0"/>
      <w:divBdr>
        <w:top w:val="none" w:sz="0" w:space="0" w:color="auto"/>
        <w:left w:val="none" w:sz="0" w:space="0" w:color="auto"/>
        <w:bottom w:val="none" w:sz="0" w:space="0" w:color="auto"/>
        <w:right w:val="none" w:sz="0" w:space="0" w:color="auto"/>
      </w:divBdr>
    </w:div>
    <w:div w:id="2105955640">
      <w:bodyDiv w:val="1"/>
      <w:marLeft w:val="0"/>
      <w:marRight w:val="0"/>
      <w:marTop w:val="0"/>
      <w:marBottom w:val="0"/>
      <w:divBdr>
        <w:top w:val="none" w:sz="0" w:space="0" w:color="auto"/>
        <w:left w:val="none" w:sz="0" w:space="0" w:color="auto"/>
        <w:bottom w:val="none" w:sz="0" w:space="0" w:color="auto"/>
        <w:right w:val="none" w:sz="0" w:space="0" w:color="auto"/>
      </w:divBdr>
      <w:divsChild>
        <w:div w:id="823473675">
          <w:marLeft w:val="274"/>
          <w:marRight w:val="0"/>
          <w:marTop w:val="0"/>
          <w:marBottom w:val="0"/>
          <w:divBdr>
            <w:top w:val="none" w:sz="0" w:space="0" w:color="auto"/>
            <w:left w:val="none" w:sz="0" w:space="0" w:color="auto"/>
            <w:bottom w:val="none" w:sz="0" w:space="0" w:color="auto"/>
            <w:right w:val="none" w:sz="0" w:space="0" w:color="auto"/>
          </w:divBdr>
        </w:div>
        <w:div w:id="380833294">
          <w:marLeft w:val="274"/>
          <w:marRight w:val="0"/>
          <w:marTop w:val="0"/>
          <w:marBottom w:val="0"/>
          <w:divBdr>
            <w:top w:val="none" w:sz="0" w:space="0" w:color="auto"/>
            <w:left w:val="none" w:sz="0" w:space="0" w:color="auto"/>
            <w:bottom w:val="none" w:sz="0" w:space="0" w:color="auto"/>
            <w:right w:val="none" w:sz="0" w:space="0" w:color="auto"/>
          </w:divBdr>
        </w:div>
        <w:div w:id="520633735">
          <w:marLeft w:val="274"/>
          <w:marRight w:val="0"/>
          <w:marTop w:val="0"/>
          <w:marBottom w:val="0"/>
          <w:divBdr>
            <w:top w:val="none" w:sz="0" w:space="0" w:color="auto"/>
            <w:left w:val="none" w:sz="0" w:space="0" w:color="auto"/>
            <w:bottom w:val="none" w:sz="0" w:space="0" w:color="auto"/>
            <w:right w:val="none" w:sz="0" w:space="0" w:color="auto"/>
          </w:divBdr>
        </w:div>
      </w:divsChild>
    </w:div>
    <w:div w:id="2105959497">
      <w:bodyDiv w:val="1"/>
      <w:marLeft w:val="0"/>
      <w:marRight w:val="0"/>
      <w:marTop w:val="0"/>
      <w:marBottom w:val="0"/>
      <w:divBdr>
        <w:top w:val="none" w:sz="0" w:space="0" w:color="auto"/>
        <w:left w:val="none" w:sz="0" w:space="0" w:color="auto"/>
        <w:bottom w:val="none" w:sz="0" w:space="0" w:color="auto"/>
        <w:right w:val="none" w:sz="0" w:space="0" w:color="auto"/>
      </w:divBdr>
    </w:div>
    <w:div w:id="2112050128">
      <w:bodyDiv w:val="1"/>
      <w:marLeft w:val="0"/>
      <w:marRight w:val="0"/>
      <w:marTop w:val="0"/>
      <w:marBottom w:val="0"/>
      <w:divBdr>
        <w:top w:val="none" w:sz="0" w:space="0" w:color="auto"/>
        <w:left w:val="none" w:sz="0" w:space="0" w:color="auto"/>
        <w:bottom w:val="none" w:sz="0" w:space="0" w:color="auto"/>
        <w:right w:val="none" w:sz="0" w:space="0" w:color="auto"/>
      </w:divBdr>
    </w:div>
    <w:div w:id="2116900986">
      <w:bodyDiv w:val="1"/>
      <w:marLeft w:val="0"/>
      <w:marRight w:val="0"/>
      <w:marTop w:val="0"/>
      <w:marBottom w:val="0"/>
      <w:divBdr>
        <w:top w:val="none" w:sz="0" w:space="0" w:color="auto"/>
        <w:left w:val="none" w:sz="0" w:space="0" w:color="auto"/>
        <w:bottom w:val="none" w:sz="0" w:space="0" w:color="auto"/>
        <w:right w:val="none" w:sz="0" w:space="0" w:color="auto"/>
      </w:divBdr>
      <w:divsChild>
        <w:div w:id="1871062810">
          <w:marLeft w:val="274"/>
          <w:marRight w:val="0"/>
          <w:marTop w:val="0"/>
          <w:marBottom w:val="0"/>
          <w:divBdr>
            <w:top w:val="none" w:sz="0" w:space="0" w:color="auto"/>
            <w:left w:val="none" w:sz="0" w:space="0" w:color="auto"/>
            <w:bottom w:val="none" w:sz="0" w:space="0" w:color="auto"/>
            <w:right w:val="none" w:sz="0" w:space="0" w:color="auto"/>
          </w:divBdr>
        </w:div>
        <w:div w:id="155538286">
          <w:marLeft w:val="274"/>
          <w:marRight w:val="0"/>
          <w:marTop w:val="0"/>
          <w:marBottom w:val="0"/>
          <w:divBdr>
            <w:top w:val="none" w:sz="0" w:space="0" w:color="auto"/>
            <w:left w:val="none" w:sz="0" w:space="0" w:color="auto"/>
            <w:bottom w:val="none" w:sz="0" w:space="0" w:color="auto"/>
            <w:right w:val="none" w:sz="0" w:space="0" w:color="auto"/>
          </w:divBdr>
        </w:div>
        <w:div w:id="318770250">
          <w:marLeft w:val="274"/>
          <w:marRight w:val="0"/>
          <w:marTop w:val="0"/>
          <w:marBottom w:val="0"/>
          <w:divBdr>
            <w:top w:val="none" w:sz="0" w:space="0" w:color="auto"/>
            <w:left w:val="none" w:sz="0" w:space="0" w:color="auto"/>
            <w:bottom w:val="none" w:sz="0" w:space="0" w:color="auto"/>
            <w:right w:val="none" w:sz="0" w:space="0" w:color="auto"/>
          </w:divBdr>
        </w:div>
      </w:divsChild>
    </w:div>
    <w:div w:id="2136293129">
      <w:bodyDiv w:val="1"/>
      <w:marLeft w:val="0"/>
      <w:marRight w:val="0"/>
      <w:marTop w:val="0"/>
      <w:marBottom w:val="0"/>
      <w:divBdr>
        <w:top w:val="none" w:sz="0" w:space="0" w:color="auto"/>
        <w:left w:val="none" w:sz="0" w:space="0" w:color="auto"/>
        <w:bottom w:val="none" w:sz="0" w:space="0" w:color="auto"/>
        <w:right w:val="none" w:sz="0" w:space="0" w:color="auto"/>
      </w:divBdr>
    </w:div>
    <w:div w:id="2137791452">
      <w:bodyDiv w:val="1"/>
      <w:marLeft w:val="0"/>
      <w:marRight w:val="0"/>
      <w:marTop w:val="0"/>
      <w:marBottom w:val="0"/>
      <w:divBdr>
        <w:top w:val="none" w:sz="0" w:space="0" w:color="auto"/>
        <w:left w:val="none" w:sz="0" w:space="0" w:color="auto"/>
        <w:bottom w:val="none" w:sz="0" w:space="0" w:color="auto"/>
        <w:right w:val="none" w:sz="0" w:space="0" w:color="auto"/>
      </w:divBdr>
      <w:divsChild>
        <w:div w:id="125662230">
          <w:marLeft w:val="274"/>
          <w:marRight w:val="0"/>
          <w:marTop w:val="0"/>
          <w:marBottom w:val="0"/>
          <w:divBdr>
            <w:top w:val="none" w:sz="0" w:space="0" w:color="auto"/>
            <w:left w:val="none" w:sz="0" w:space="0" w:color="auto"/>
            <w:bottom w:val="none" w:sz="0" w:space="0" w:color="auto"/>
            <w:right w:val="none" w:sz="0" w:space="0" w:color="auto"/>
          </w:divBdr>
        </w:div>
        <w:div w:id="1975594572">
          <w:marLeft w:val="274"/>
          <w:marRight w:val="0"/>
          <w:marTop w:val="0"/>
          <w:marBottom w:val="0"/>
          <w:divBdr>
            <w:top w:val="none" w:sz="0" w:space="0" w:color="auto"/>
            <w:left w:val="none" w:sz="0" w:space="0" w:color="auto"/>
            <w:bottom w:val="none" w:sz="0" w:space="0" w:color="auto"/>
            <w:right w:val="none" w:sz="0" w:space="0" w:color="auto"/>
          </w:divBdr>
        </w:div>
        <w:div w:id="785002720">
          <w:marLeft w:val="274"/>
          <w:marRight w:val="0"/>
          <w:marTop w:val="0"/>
          <w:marBottom w:val="0"/>
          <w:divBdr>
            <w:top w:val="none" w:sz="0" w:space="0" w:color="auto"/>
            <w:left w:val="none" w:sz="0" w:space="0" w:color="auto"/>
            <w:bottom w:val="none" w:sz="0" w:space="0" w:color="auto"/>
            <w:right w:val="none" w:sz="0" w:space="0" w:color="auto"/>
          </w:divBdr>
        </w:div>
        <w:div w:id="1085761563">
          <w:marLeft w:val="274"/>
          <w:marRight w:val="0"/>
          <w:marTop w:val="0"/>
          <w:marBottom w:val="0"/>
          <w:divBdr>
            <w:top w:val="none" w:sz="0" w:space="0" w:color="auto"/>
            <w:left w:val="none" w:sz="0" w:space="0" w:color="auto"/>
            <w:bottom w:val="none" w:sz="0" w:space="0" w:color="auto"/>
            <w:right w:val="none" w:sz="0" w:space="0" w:color="auto"/>
          </w:divBdr>
        </w:div>
        <w:div w:id="917784023">
          <w:marLeft w:val="274"/>
          <w:marRight w:val="0"/>
          <w:marTop w:val="0"/>
          <w:marBottom w:val="0"/>
          <w:divBdr>
            <w:top w:val="none" w:sz="0" w:space="0" w:color="auto"/>
            <w:left w:val="none" w:sz="0" w:space="0" w:color="auto"/>
            <w:bottom w:val="none" w:sz="0" w:space="0" w:color="auto"/>
            <w:right w:val="none" w:sz="0" w:space="0" w:color="auto"/>
          </w:divBdr>
        </w:div>
        <w:div w:id="1327592511">
          <w:marLeft w:val="274"/>
          <w:marRight w:val="0"/>
          <w:marTop w:val="0"/>
          <w:marBottom w:val="0"/>
          <w:divBdr>
            <w:top w:val="none" w:sz="0" w:space="0" w:color="auto"/>
            <w:left w:val="none" w:sz="0" w:space="0" w:color="auto"/>
            <w:bottom w:val="none" w:sz="0" w:space="0" w:color="auto"/>
            <w:right w:val="none" w:sz="0" w:space="0" w:color="auto"/>
          </w:divBdr>
        </w:div>
        <w:div w:id="32079530">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ensus.gov/geo/partnerships/luca.html" TargetMode="External"/><Relationship Id="rId3" Type="http://schemas.openxmlformats.org/officeDocument/2006/relationships/settings" Target="settings.xml"/><Relationship Id="rId7" Type="http://schemas.openxmlformats.org/officeDocument/2006/relationships/hyperlink" Target="mailto:GEO.2020.LUCA@census.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geo.geocoding.services@censu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9C157C31</Template>
  <TotalTime>46</TotalTime>
  <Pages>11</Pages>
  <Words>4886</Words>
  <Characters>27855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2020 LUCA Training Introduction Module script</vt:lpstr>
    </vt:vector>
  </TitlesOfParts>
  <Company>Bureau of the Census</Company>
  <LinksUpToDate>false</LinksUpToDate>
  <CharactersWithSpaces>32676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 LUCA Training Introduction Module script</dc:title>
  <dc:subject/>
  <dc:creator>U. S. Census Bureau</dc:creator>
  <cp:keywords/>
  <dc:description/>
  <cp:lastModifiedBy>Meredith L Gillum (CENSUS/GEO FED)</cp:lastModifiedBy>
  <cp:revision>8</cp:revision>
  <cp:lastPrinted>2017-04-14T19:03:00Z</cp:lastPrinted>
  <dcterms:created xsi:type="dcterms:W3CDTF">2018-01-11T15:20:00Z</dcterms:created>
  <dcterms:modified xsi:type="dcterms:W3CDTF">2018-01-12T00:50:00Z</dcterms:modified>
</cp:coreProperties>
</file>